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9E68F" w14:textId="5EF17516" w:rsidR="003B6254" w:rsidRDefault="003B6254" w:rsidP="003B6254">
      <w:pPr>
        <w:spacing w:line="480" w:lineRule="auto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Appendix Materials</w:t>
      </w:r>
    </w:p>
    <w:p w14:paraId="185EFFC0" w14:textId="77777777" w:rsidR="003B6254" w:rsidRPr="00AF535F" w:rsidRDefault="003B6254" w:rsidP="003B6254">
      <w:pPr>
        <w:pStyle w:val="Caption"/>
        <w:spacing w:after="0"/>
        <w:rPr>
          <w:color w:val="000000" w:themeColor="text1"/>
          <w:sz w:val="22"/>
          <w:szCs w:val="22"/>
        </w:rPr>
      </w:pPr>
      <w:r w:rsidRPr="00AF535F">
        <w:rPr>
          <w:color w:val="000000" w:themeColor="text1"/>
          <w:sz w:val="22"/>
          <w:szCs w:val="22"/>
        </w:rPr>
        <w:t xml:space="preserve">Appendix Table </w:t>
      </w:r>
      <w:r w:rsidRPr="00AF535F">
        <w:rPr>
          <w:color w:val="000000" w:themeColor="text1"/>
          <w:sz w:val="22"/>
          <w:szCs w:val="22"/>
        </w:rPr>
        <w:fldChar w:fldCharType="begin"/>
      </w:r>
      <w:r w:rsidRPr="00AF535F">
        <w:rPr>
          <w:color w:val="000000" w:themeColor="text1"/>
          <w:sz w:val="22"/>
          <w:szCs w:val="22"/>
        </w:rPr>
        <w:instrText xml:space="preserve"> SEQ Appendix_Table \* ARABIC </w:instrText>
      </w:r>
      <w:r w:rsidRPr="00AF535F"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1</w:t>
      </w:r>
      <w:r w:rsidRPr="00AF535F">
        <w:rPr>
          <w:color w:val="000000" w:themeColor="text1"/>
          <w:sz w:val="22"/>
          <w:szCs w:val="22"/>
        </w:rPr>
        <w:fldChar w:fldCharType="end"/>
      </w:r>
      <w:r w:rsidRPr="00AF535F">
        <w:rPr>
          <w:color w:val="000000" w:themeColor="text1"/>
          <w:sz w:val="22"/>
          <w:szCs w:val="22"/>
        </w:rPr>
        <w:t>. NHIS and MEPS variables</w:t>
      </w:r>
    </w:p>
    <w:tbl>
      <w:tblPr>
        <w:tblStyle w:val="TableGrid"/>
        <w:tblW w:w="8626" w:type="dxa"/>
        <w:tblLook w:val="04A0" w:firstRow="1" w:lastRow="0" w:firstColumn="1" w:lastColumn="0" w:noHBand="0" w:noVBand="1"/>
      </w:tblPr>
      <w:tblGrid>
        <w:gridCol w:w="1230"/>
        <w:gridCol w:w="1680"/>
        <w:gridCol w:w="5716"/>
      </w:tblGrid>
      <w:tr w:rsidR="003B6254" w14:paraId="3F288D74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0F862FB6" w14:textId="77777777" w:rsidR="003B6254" w:rsidRDefault="003B6254" w:rsidP="00B609DD">
            <w:r>
              <w:t>Source</w:t>
            </w:r>
          </w:p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29E10D1E" w14:textId="77777777" w:rsidR="003B6254" w:rsidRDefault="003B6254" w:rsidP="00B609DD">
            <w:r>
              <w:t>Variable Name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39C113FC" w14:textId="77777777" w:rsidR="003B6254" w:rsidRDefault="003B6254" w:rsidP="00B609DD">
            <w:r>
              <w:t>Description</w:t>
            </w:r>
          </w:p>
        </w:tc>
      </w:tr>
      <w:tr w:rsidR="003B6254" w14:paraId="2592042C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11C76BFE" w14:textId="77777777" w:rsidR="003B6254" w:rsidRDefault="003B6254" w:rsidP="00B609DD">
            <w:r>
              <w:t>IPUMS NHIS</w:t>
            </w:r>
          </w:p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2A86A260" w14:textId="77777777" w:rsidR="003B6254" w:rsidRDefault="003B6254" w:rsidP="00B609DD">
            <w:r>
              <w:t>AGE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0A101212" w14:textId="77777777" w:rsidR="003B6254" w:rsidRDefault="003B6254" w:rsidP="00B609DD">
            <w:r>
              <w:t>Age in years since their last birthday</w:t>
            </w:r>
          </w:p>
        </w:tc>
      </w:tr>
      <w:tr w:rsidR="003B6254" w14:paraId="5D92EBF7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6DB6D855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1A96389B" w14:textId="77777777" w:rsidR="003B6254" w:rsidRDefault="003B6254" w:rsidP="00B609DD">
            <w:r>
              <w:t>SEX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10065260" w14:textId="77777777" w:rsidR="003B6254" w:rsidRDefault="003B6254" w:rsidP="00B609DD">
            <w:r>
              <w:t>Indicates whether the person was male or female</w:t>
            </w:r>
          </w:p>
        </w:tc>
      </w:tr>
      <w:tr w:rsidR="003B6254" w14:paraId="4924145E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68733A52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27914298" w14:textId="77777777" w:rsidR="003B6254" w:rsidRDefault="003B6254" w:rsidP="00B609DD">
            <w:r>
              <w:t>RACEA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0AB47CCA" w14:textId="77777777" w:rsidR="003B6254" w:rsidRDefault="003B6254" w:rsidP="00B609DD">
            <w:r>
              <w:t>Racial background using the pre-1997 Office of Management and Budget’s (OMB’s) Statistical Policy Directive No. 15.</w:t>
            </w:r>
          </w:p>
        </w:tc>
      </w:tr>
      <w:tr w:rsidR="003B6254" w14:paraId="5A3EEFC3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082E42D4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71C668F9" w14:textId="77777777" w:rsidR="003B6254" w:rsidRDefault="003B6254" w:rsidP="00B609DD">
            <w:r>
              <w:t>HISPETH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63B60DDE" w14:textId="77777777" w:rsidR="003B6254" w:rsidRDefault="003B6254" w:rsidP="00B609DD">
            <w:r>
              <w:t>Hispanic/Spanish/Latino origin or ancestry based on the origin of a parent, grandparent, or some far-removed ancestor.</w:t>
            </w:r>
          </w:p>
        </w:tc>
      </w:tr>
      <w:tr w:rsidR="003B6254" w14:paraId="60061A4D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3B80FE2E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5EA40B97" w14:textId="77777777" w:rsidR="003B6254" w:rsidRDefault="003B6254" w:rsidP="00B609DD">
            <w:r>
              <w:t>EDUC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565D9ABD" w14:textId="77777777" w:rsidR="003B6254" w:rsidRDefault="003B6254" w:rsidP="00B609DD">
            <w:r>
              <w:t>Highest level of schooling completed</w:t>
            </w:r>
          </w:p>
        </w:tc>
      </w:tr>
      <w:tr w:rsidR="003B6254" w14:paraId="18699889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652BED6A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613FD57F" w14:textId="77777777" w:rsidR="003B6254" w:rsidRDefault="003B6254" w:rsidP="00B609DD">
            <w:r>
              <w:t>EMPSTAT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68EE48BE" w14:textId="77777777" w:rsidR="003B6254" w:rsidRDefault="003B6254" w:rsidP="00B609DD">
            <w:r>
              <w:t>Employment status in the last 1-2 weeks</w:t>
            </w:r>
          </w:p>
        </w:tc>
      </w:tr>
      <w:tr w:rsidR="003B6254" w14:paraId="41CDAE3F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260D8EBF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7129FA18" w14:textId="77777777" w:rsidR="003B6254" w:rsidRDefault="003B6254" w:rsidP="00B609DD">
            <w:r>
              <w:t>INCFAM97ON2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726C5A36" w14:textId="77777777" w:rsidR="003B6254" w:rsidRDefault="003B6254" w:rsidP="00B609DD">
            <w:r>
              <w:t>Total household income using categories introduced in 2007</w:t>
            </w:r>
          </w:p>
        </w:tc>
      </w:tr>
      <w:tr w:rsidR="003B6254" w14:paraId="74E0498D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0AA27EA2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16E0B4DE" w14:textId="77777777" w:rsidR="003B6254" w:rsidRDefault="003B6254" w:rsidP="00B609DD">
            <w:r>
              <w:t>BMICALC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45875BF9" w14:textId="77777777" w:rsidR="003B6254" w:rsidRDefault="003B6254" w:rsidP="00B609DD">
            <w:r>
              <w:t>Calculated body mass index</w:t>
            </w:r>
          </w:p>
        </w:tc>
      </w:tr>
      <w:tr w:rsidR="003B6254" w14:paraId="3E8DA2B5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5B72AE37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599267E5" w14:textId="77777777" w:rsidR="003B6254" w:rsidRDefault="003B6254" w:rsidP="00B609DD">
            <w:r>
              <w:t>SAWCHIR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60A895F4" w14:textId="77777777" w:rsidR="003B6254" w:rsidRDefault="003B6254" w:rsidP="00B609DD">
            <w:r>
              <w:t>Identifies individuals who had seen or talked to a chiropractor during the past 12 months</w:t>
            </w:r>
          </w:p>
        </w:tc>
      </w:tr>
      <w:tr w:rsidR="003B6254" w14:paraId="60A677A7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5AA7D743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73FA198D" w14:textId="77777777" w:rsidR="003B6254" w:rsidRDefault="003B6254" w:rsidP="00B609DD">
            <w:r>
              <w:t>DIABETICEV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5CB32BDC" w14:textId="77777777" w:rsidR="003B6254" w:rsidRDefault="003B6254" w:rsidP="00B609DD">
            <w:r>
              <w:t>Identifies individuals who had ever been diagnosed with “diabetes or sugar diabetes” by a doctor or other health professional</w:t>
            </w:r>
          </w:p>
        </w:tc>
      </w:tr>
      <w:tr w:rsidR="003B6254" w14:paraId="234518B8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6D492E9C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2B8E1AEC" w14:textId="77777777" w:rsidR="003B6254" w:rsidRDefault="003B6254" w:rsidP="00B609DD">
            <w:r>
              <w:t>LEGPAIN3MO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05AB9A24" w14:textId="77777777" w:rsidR="003B6254" w:rsidRDefault="003B6254" w:rsidP="00B609DD">
            <w:r>
              <w:t>Identifies individuals who had low back pain that “spread down either leg to areas below the knees” during the past three months</w:t>
            </w:r>
          </w:p>
        </w:tc>
      </w:tr>
      <w:tr w:rsidR="003B6254" w14:paraId="00700F5F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2CD202D1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0FC2D9B4" w14:textId="77777777" w:rsidR="003B6254" w:rsidRDefault="003B6254" w:rsidP="00B609DD">
            <w:r>
              <w:t>ALCSTAT1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412696B2" w14:textId="77777777" w:rsidR="003B6254" w:rsidRDefault="003B6254" w:rsidP="00B609DD">
            <w:r>
              <w:t>Identifies individuals who had at least 12 drinks of any type of alcoholic beverage in their lifetime</w:t>
            </w:r>
          </w:p>
        </w:tc>
      </w:tr>
      <w:tr w:rsidR="003B6254" w14:paraId="3909ABBC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660A67C8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383C4D4F" w14:textId="77777777" w:rsidR="003B6254" w:rsidRDefault="003B6254" w:rsidP="00B609DD">
            <w:r>
              <w:t>SMOKESTATUS2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7C6E92FB" w14:textId="77777777" w:rsidR="003B6254" w:rsidRDefault="003B6254" w:rsidP="00B609DD">
            <w:r>
              <w:t>Identifies current smoking status as every day, some days, unknown frequency, former smoker, and never smoked.</w:t>
            </w:r>
          </w:p>
        </w:tc>
      </w:tr>
      <w:tr w:rsidR="003B6254" w14:paraId="7D2BE720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430E0B36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0CD0EE23" w14:textId="77777777" w:rsidR="003B6254" w:rsidRDefault="003B6254" w:rsidP="00B609DD">
            <w:r>
              <w:t>FLBACKC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464C6E2F" w14:textId="77777777" w:rsidR="003B6254" w:rsidRDefault="003B6254" w:rsidP="00B609DD">
            <w:r>
              <w:t>Indicates whether adults who have at least a little difficulty with one or more functional activities due to a back or neck problem have a chronic back or neck problem</w:t>
            </w:r>
          </w:p>
        </w:tc>
      </w:tr>
      <w:tr w:rsidR="003B6254" w14:paraId="452E6197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184E9F9A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1B4D9CDB" w14:textId="77777777" w:rsidR="003B6254" w:rsidRDefault="003B6254" w:rsidP="00B609DD">
            <w:r>
              <w:t>FLBACKNO/</w:t>
            </w:r>
          </w:p>
          <w:p w14:paraId="0B874318" w14:textId="77777777" w:rsidR="003B6254" w:rsidRDefault="003B6254" w:rsidP="00B609DD">
            <w:r>
              <w:t>FLBACKTP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5F25B8C6" w14:textId="77777777" w:rsidR="003B6254" w:rsidRDefault="003B6254" w:rsidP="00B609DD">
            <w:r>
              <w:t>Duration of back or neck problem causing at least a little difficulty with one or more functional activities</w:t>
            </w:r>
          </w:p>
        </w:tc>
      </w:tr>
      <w:tr w:rsidR="003B6254" w14:paraId="2814075A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1F62B9A5" w14:textId="77777777" w:rsidR="003B6254" w:rsidRDefault="003B6254" w:rsidP="00B609DD">
            <w:r>
              <w:t>MEPS</w:t>
            </w:r>
          </w:p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2978B5FA" w14:textId="77777777" w:rsidR="003B6254" w:rsidRDefault="003B6254" w:rsidP="00B609DD">
            <w:r>
              <w:t>CCC0DEX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16E9F2CB" w14:textId="77777777" w:rsidR="003B6254" w:rsidRDefault="003B6254" w:rsidP="00B609DD">
            <w:r>
              <w:t>Aggregation of ICD-9-CM condition codes into clinically meaningful categories that group similar conditions</w:t>
            </w:r>
          </w:p>
        </w:tc>
      </w:tr>
      <w:tr w:rsidR="003B6254" w14:paraId="5E50BD02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236AC49D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5205885C" w14:textId="77777777" w:rsidR="003B6254" w:rsidRDefault="003B6254" w:rsidP="00B609DD">
            <w:r>
              <w:t>PCS42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394D1CA5" w14:textId="77777777" w:rsidR="003B6254" w:rsidRDefault="003B6254" w:rsidP="00B609DD">
            <w:r>
              <w:t>Physical Component Summary of the SF-12 Version 2</w:t>
            </w:r>
          </w:p>
        </w:tc>
      </w:tr>
      <w:tr w:rsidR="003B6254" w14:paraId="452B3854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5A6FD21D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0EDC7AF4" w14:textId="77777777" w:rsidR="003B6254" w:rsidRDefault="003B6254" w:rsidP="00B609DD">
            <w:r>
              <w:t>MCS42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3B65A301" w14:textId="77777777" w:rsidR="003B6254" w:rsidRDefault="003B6254" w:rsidP="00B609DD">
            <w:r>
              <w:t>Mental Component Summary of the SF-12 Version 2</w:t>
            </w:r>
          </w:p>
        </w:tc>
      </w:tr>
      <w:tr w:rsidR="003B6254" w14:paraId="3FBEEAB0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261CB5A0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36707D10" w14:textId="77777777" w:rsidR="003B6254" w:rsidRDefault="003B6254" w:rsidP="00B609DD">
            <w:r>
              <w:t>CHIROVISIT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147AA2A9" w14:textId="77777777" w:rsidR="003B6254" w:rsidRDefault="003B6254" w:rsidP="00B609DD">
            <w:r>
              <w:t>Number of office-based visits to a chiropractor</w:t>
            </w:r>
          </w:p>
        </w:tc>
      </w:tr>
      <w:tr w:rsidR="003B6254" w14:paraId="4F51D318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1A3E2BBF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5E20EEA4" w14:textId="77777777" w:rsidR="003B6254" w:rsidRDefault="003B6254" w:rsidP="00B609DD">
            <w:r>
              <w:t>ADDAYA42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306FE285" w14:textId="77777777" w:rsidR="003B6254" w:rsidRDefault="003B6254" w:rsidP="00B609DD">
            <w:r>
              <w:t>Limitations in moderate activities during a typical day (used to construct SF6D)</w:t>
            </w:r>
          </w:p>
        </w:tc>
      </w:tr>
      <w:tr w:rsidR="003B6254" w14:paraId="38E2F043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111C2433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7FA58241" w14:textId="77777777" w:rsidR="003B6254" w:rsidRDefault="003B6254" w:rsidP="00B609DD">
            <w:r>
              <w:t>ADPWLM42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0B82EDA1" w14:textId="77777777" w:rsidR="003B6254" w:rsidRDefault="003B6254" w:rsidP="00B609DD">
            <w:r>
              <w:t xml:space="preserve">Limitations in kind of work and other activities due to physical health in past four weeks (used to construct SF6D) </w:t>
            </w:r>
          </w:p>
        </w:tc>
      </w:tr>
      <w:tr w:rsidR="003B6254" w14:paraId="44F70975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75280BB6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1C562900" w14:textId="77777777" w:rsidR="003B6254" w:rsidRDefault="003B6254" w:rsidP="00B609DD">
            <w:r>
              <w:t>ADMALS42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306F9D6C" w14:textId="77777777" w:rsidR="003B6254" w:rsidRDefault="003B6254" w:rsidP="00B609DD">
            <w:r>
              <w:t>Accomplished less than would like due to mental problems in the past four weeks (used to construct SF6D)</w:t>
            </w:r>
          </w:p>
        </w:tc>
      </w:tr>
      <w:tr w:rsidR="003B6254" w14:paraId="6FEEF5C6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5432A372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35B5335E" w14:textId="77777777" w:rsidR="003B6254" w:rsidRDefault="003B6254" w:rsidP="00B609DD">
            <w:r>
              <w:t>ADSOCA42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038066A8" w14:textId="77777777" w:rsidR="003B6254" w:rsidRDefault="003B6254" w:rsidP="00B609DD">
            <w:r>
              <w:t>Physical health or emotional problems interfered with social activities during the past four weeks (used to construct SF6D)</w:t>
            </w:r>
          </w:p>
        </w:tc>
      </w:tr>
      <w:tr w:rsidR="003B6254" w14:paraId="56D35983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3D57965B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642FEA69" w14:textId="77777777" w:rsidR="003B6254" w:rsidRDefault="003B6254" w:rsidP="00B609DD">
            <w:r>
              <w:t>ADPAIN42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1D40B7AE" w14:textId="77777777" w:rsidR="003B6254" w:rsidRDefault="003B6254" w:rsidP="00B609DD">
            <w:r>
              <w:t>Pain interfered with normal work outside the home and housework during past four weeks (used to construct SF6D)</w:t>
            </w:r>
          </w:p>
        </w:tc>
      </w:tr>
      <w:tr w:rsidR="003B6254" w14:paraId="4C0646BA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051DE57D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66F9994A" w14:textId="77777777" w:rsidR="003B6254" w:rsidRDefault="003B6254" w:rsidP="00B609DD">
            <w:r>
              <w:t>ADDOWN42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107AA485" w14:textId="77777777" w:rsidR="003B6254" w:rsidRDefault="003B6254" w:rsidP="00B609DD">
            <w:r>
              <w:t>Felt downhearted and depressed during past four weeks (used to construct SF6D)</w:t>
            </w:r>
          </w:p>
        </w:tc>
      </w:tr>
      <w:tr w:rsidR="003B6254" w14:paraId="31E907D3" w14:textId="77777777" w:rsidTr="00B609DD">
        <w:tc>
          <w:tcPr>
            <w:tcW w:w="1255" w:type="dxa"/>
            <w:tcMar>
              <w:left w:w="58" w:type="dxa"/>
              <w:right w:w="58" w:type="dxa"/>
            </w:tcMar>
          </w:tcPr>
          <w:p w14:paraId="27D42131" w14:textId="77777777" w:rsidR="003B6254" w:rsidRDefault="003B6254" w:rsidP="00B609DD"/>
        </w:tc>
        <w:tc>
          <w:tcPr>
            <w:tcW w:w="1472" w:type="dxa"/>
            <w:tcMar>
              <w:left w:w="58" w:type="dxa"/>
              <w:right w:w="58" w:type="dxa"/>
            </w:tcMar>
          </w:tcPr>
          <w:p w14:paraId="100A238E" w14:textId="77777777" w:rsidR="003B6254" w:rsidRDefault="003B6254" w:rsidP="00B609DD">
            <w:r>
              <w:t>ADNRGY42</w:t>
            </w:r>
          </w:p>
        </w:tc>
        <w:tc>
          <w:tcPr>
            <w:tcW w:w="5899" w:type="dxa"/>
            <w:tcMar>
              <w:left w:w="58" w:type="dxa"/>
              <w:right w:w="58" w:type="dxa"/>
            </w:tcMar>
          </w:tcPr>
          <w:p w14:paraId="7002AE63" w14:textId="77777777" w:rsidR="003B6254" w:rsidRPr="00CB10F1" w:rsidRDefault="003B6254" w:rsidP="00B609DD">
            <w:pPr>
              <w:rPr>
                <w:b/>
                <w:bCs/>
              </w:rPr>
            </w:pPr>
            <w:r>
              <w:t>Had a lot of energy during the past four weeks (used to construct SF6D)</w:t>
            </w:r>
          </w:p>
        </w:tc>
      </w:tr>
    </w:tbl>
    <w:p w14:paraId="53DDE6DE" w14:textId="77777777" w:rsidR="003B6254" w:rsidRDefault="003B6254" w:rsidP="003B6254"/>
    <w:p w14:paraId="54E78163" w14:textId="77777777" w:rsidR="00E5232A" w:rsidRDefault="00E5232A"/>
    <w:sectPr w:rsidR="00E5232A" w:rsidSect="0066359E">
      <w:footerReference w:type="even" r:id="rId6"/>
      <w:footerReference w:type="default" r:id="rId7"/>
      <w:pgSz w:w="12240" w:h="15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FAFA4" w14:textId="77777777" w:rsidR="0004175A" w:rsidRDefault="0004175A">
      <w:pPr>
        <w:spacing w:after="0" w:line="240" w:lineRule="auto"/>
      </w:pPr>
      <w:r>
        <w:separator/>
      </w:r>
    </w:p>
  </w:endnote>
  <w:endnote w:type="continuationSeparator" w:id="0">
    <w:p w14:paraId="607FDB93" w14:textId="77777777" w:rsidR="0004175A" w:rsidRDefault="0004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79286360"/>
      <w:docPartObj>
        <w:docPartGallery w:val="Page Numbers (Bottom of Page)"/>
        <w:docPartUnique/>
      </w:docPartObj>
    </w:sdtPr>
    <w:sdtContent>
      <w:p w14:paraId="02EEBBDA" w14:textId="77777777" w:rsidR="009D69D6" w:rsidRDefault="00000000" w:rsidP="008534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A94E93" w14:textId="77777777" w:rsidR="009D69D6" w:rsidRDefault="009D69D6" w:rsidP="00524E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79127908"/>
      <w:docPartObj>
        <w:docPartGallery w:val="Page Numbers (Bottom of Page)"/>
        <w:docPartUnique/>
      </w:docPartObj>
    </w:sdtPr>
    <w:sdtContent>
      <w:p w14:paraId="06BB929E" w14:textId="77777777" w:rsidR="009D69D6" w:rsidRDefault="00000000" w:rsidP="008534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F45AB0" w14:textId="77777777" w:rsidR="009D69D6" w:rsidRDefault="009D69D6" w:rsidP="00524E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C021A" w14:textId="77777777" w:rsidR="0004175A" w:rsidRDefault="0004175A">
      <w:pPr>
        <w:spacing w:after="0" w:line="240" w:lineRule="auto"/>
      </w:pPr>
      <w:r>
        <w:separator/>
      </w:r>
    </w:p>
  </w:footnote>
  <w:footnote w:type="continuationSeparator" w:id="0">
    <w:p w14:paraId="58DECC12" w14:textId="77777777" w:rsidR="0004175A" w:rsidRDefault="00041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54"/>
    <w:rsid w:val="0002518B"/>
    <w:rsid w:val="00036421"/>
    <w:rsid w:val="0004175A"/>
    <w:rsid w:val="00042448"/>
    <w:rsid w:val="00074F19"/>
    <w:rsid w:val="000845FD"/>
    <w:rsid w:val="00193D4E"/>
    <w:rsid w:val="001A4254"/>
    <w:rsid w:val="002D4373"/>
    <w:rsid w:val="00310540"/>
    <w:rsid w:val="00332D4C"/>
    <w:rsid w:val="003517DE"/>
    <w:rsid w:val="003605EB"/>
    <w:rsid w:val="003653DF"/>
    <w:rsid w:val="00381EF5"/>
    <w:rsid w:val="003B1E62"/>
    <w:rsid w:val="003B6254"/>
    <w:rsid w:val="004250F3"/>
    <w:rsid w:val="004A02B5"/>
    <w:rsid w:val="004E6A80"/>
    <w:rsid w:val="005C0CFA"/>
    <w:rsid w:val="00635571"/>
    <w:rsid w:val="0066359E"/>
    <w:rsid w:val="00674CE4"/>
    <w:rsid w:val="006758C7"/>
    <w:rsid w:val="00716DB3"/>
    <w:rsid w:val="007A5159"/>
    <w:rsid w:val="007B1B23"/>
    <w:rsid w:val="007C4B98"/>
    <w:rsid w:val="008229C2"/>
    <w:rsid w:val="00835DFC"/>
    <w:rsid w:val="008A4469"/>
    <w:rsid w:val="00973031"/>
    <w:rsid w:val="00976FA9"/>
    <w:rsid w:val="009B3C5C"/>
    <w:rsid w:val="009B6F53"/>
    <w:rsid w:val="009D69D6"/>
    <w:rsid w:val="00A6068E"/>
    <w:rsid w:val="00AB0985"/>
    <w:rsid w:val="00AD4069"/>
    <w:rsid w:val="00B44BF1"/>
    <w:rsid w:val="00B63480"/>
    <w:rsid w:val="00B815B1"/>
    <w:rsid w:val="00B82DA1"/>
    <w:rsid w:val="00BB0EA6"/>
    <w:rsid w:val="00C3597C"/>
    <w:rsid w:val="00D01391"/>
    <w:rsid w:val="00D43EDD"/>
    <w:rsid w:val="00DD327D"/>
    <w:rsid w:val="00DF1256"/>
    <w:rsid w:val="00E47998"/>
    <w:rsid w:val="00E5232A"/>
    <w:rsid w:val="00E72BD4"/>
    <w:rsid w:val="00EB2C5F"/>
    <w:rsid w:val="00EC2E03"/>
    <w:rsid w:val="00F7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8FF8"/>
  <w15:chartTrackingRefBased/>
  <w15:docId w15:val="{A7FB6E43-2017-0C45-94DC-ECA468ED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54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25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25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25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25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25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25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25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25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25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2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2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2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2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2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2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25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6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254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62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254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62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2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254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3B6254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leGrid">
    <w:name w:val="Table Grid"/>
    <w:basedOn w:val="TableNormal"/>
    <w:uiPriority w:val="39"/>
    <w:rsid w:val="003B6254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B6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54"/>
    <w:rPr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B6254"/>
  </w:style>
  <w:style w:type="character" w:styleId="LineNumber">
    <w:name w:val="line number"/>
    <w:basedOn w:val="DefaultParagraphFont"/>
    <w:uiPriority w:val="99"/>
    <w:semiHidden/>
    <w:unhideWhenUsed/>
    <w:rsid w:val="003B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Leininger</dc:creator>
  <cp:keywords/>
  <dc:description/>
  <cp:lastModifiedBy>Frank M Painter</cp:lastModifiedBy>
  <cp:revision>2</cp:revision>
  <dcterms:created xsi:type="dcterms:W3CDTF">2024-07-09T03:21:00Z</dcterms:created>
  <dcterms:modified xsi:type="dcterms:W3CDTF">2024-07-09T03:21:00Z</dcterms:modified>
</cp:coreProperties>
</file>