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44AD9" w14:textId="4CEBF55A" w:rsidR="000B161A" w:rsidRDefault="002500C6" w:rsidP="00EE5C90">
      <w:pPr>
        <w:pStyle w:val="Heading1"/>
        <w:jc w:val="center"/>
      </w:pPr>
      <w:r>
        <w:t>Supporting Information</w:t>
      </w:r>
    </w:p>
    <w:p w14:paraId="6866D1CF" w14:textId="77777777" w:rsidR="00EE5C90" w:rsidRDefault="00EE5C90" w:rsidP="00EE5C90"/>
    <w:p w14:paraId="54A47CF0" w14:textId="77777777" w:rsidR="003205A1" w:rsidRDefault="003205A1" w:rsidP="003205A1">
      <w:pPr>
        <w:keepNext/>
        <w:keepLines/>
        <w:rPr>
          <w:i/>
          <w:iCs/>
        </w:rPr>
      </w:pPr>
      <w:r w:rsidRPr="730DD153">
        <w:rPr>
          <w:i/>
          <w:iCs/>
        </w:rPr>
        <w:t xml:space="preserve">Table </w:t>
      </w:r>
      <w:r>
        <w:rPr>
          <w:i/>
          <w:iCs/>
        </w:rPr>
        <w:fldChar w:fldCharType="begin"/>
      </w:r>
      <w:r w:rsidRPr="730DD153">
        <w:rPr>
          <w:i/>
          <w:iCs/>
        </w:rPr>
        <w:instrText xml:space="preserve"> SEQ Table \* ARABIC </w:instrText>
      </w:r>
      <w:r>
        <w:rPr>
          <w:i/>
          <w:iCs/>
        </w:rPr>
        <w:fldChar w:fldCharType="separate"/>
      </w:r>
      <w:r>
        <w:rPr>
          <w:i/>
          <w:iCs/>
          <w:noProof/>
        </w:rPr>
        <w:t>1</w:t>
      </w:r>
      <w:r>
        <w:fldChar w:fldCharType="end"/>
      </w:r>
      <w:r w:rsidRPr="730DD153">
        <w:rPr>
          <w:i/>
          <w:iCs/>
        </w:rPr>
        <w:t>: Exclusion</w:t>
      </w:r>
      <w:r>
        <w:rPr>
          <w:i/>
          <w:iCs/>
        </w:rPr>
        <w:t>s</w:t>
      </w:r>
      <w:r w:rsidRPr="730DD153">
        <w:rPr>
          <w:i/>
          <w:iCs/>
        </w:rPr>
        <w:t xml:space="preserve"> for both cohorts</w:t>
      </w: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1620"/>
        <w:gridCol w:w="5059"/>
        <w:gridCol w:w="2340"/>
      </w:tblGrid>
      <w:tr w:rsidR="003205A1" w:rsidRPr="00C62665" w14:paraId="5E87F484" w14:textId="77777777" w:rsidTr="00331D68">
        <w:trPr>
          <w:trHeight w:val="467"/>
        </w:trPr>
        <w:tc>
          <w:tcPr>
            <w:tcW w:w="1620" w:type="dxa"/>
          </w:tcPr>
          <w:p w14:paraId="4559D708" w14:textId="77777777" w:rsidR="003205A1" w:rsidRPr="00C62665" w:rsidRDefault="003205A1" w:rsidP="00331D68">
            <w:pPr>
              <w:keepNext/>
              <w:keepLines/>
              <w:spacing w:after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Variable</w:t>
            </w:r>
          </w:p>
        </w:tc>
        <w:tc>
          <w:tcPr>
            <w:tcW w:w="5059" w:type="dxa"/>
          </w:tcPr>
          <w:p w14:paraId="229B3190" w14:textId="77777777" w:rsidR="003205A1" w:rsidRPr="00C62665" w:rsidRDefault="003205A1" w:rsidP="00331D68">
            <w:pPr>
              <w:keepNext/>
              <w:keepLines/>
              <w:spacing w:after="0"/>
              <w:rPr>
                <w:b/>
                <w:bCs/>
                <w:szCs w:val="20"/>
              </w:rPr>
            </w:pPr>
            <w:r w:rsidRPr="00C62665">
              <w:rPr>
                <w:b/>
                <w:bCs/>
                <w:szCs w:val="20"/>
              </w:rPr>
              <w:t>Definition</w:t>
            </w:r>
          </w:p>
        </w:tc>
        <w:tc>
          <w:tcPr>
            <w:tcW w:w="2340" w:type="dxa"/>
          </w:tcPr>
          <w:p w14:paraId="36C92B1E" w14:textId="77777777" w:rsidR="003205A1" w:rsidRPr="00C62665" w:rsidRDefault="003205A1" w:rsidP="00331D68">
            <w:pPr>
              <w:keepNext/>
              <w:keepLines/>
              <w:spacing w:after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Time window (days)</w:t>
            </w:r>
          </w:p>
        </w:tc>
      </w:tr>
      <w:tr w:rsidR="003205A1" w:rsidRPr="00C62665" w14:paraId="71ABCFF8" w14:textId="77777777" w:rsidTr="00331D68">
        <w:trPr>
          <w:trHeight w:val="332"/>
        </w:trPr>
        <w:tc>
          <w:tcPr>
            <w:tcW w:w="9019" w:type="dxa"/>
            <w:gridSpan w:val="3"/>
          </w:tcPr>
          <w:p w14:paraId="20BC44E5" w14:textId="77777777" w:rsidR="003205A1" w:rsidRPr="00173232" w:rsidRDefault="003205A1" w:rsidP="00331D68">
            <w:pPr>
              <w:keepNext/>
              <w:keepLines/>
              <w:spacing w:after="0"/>
              <w:rPr>
                <w:szCs w:val="20"/>
              </w:rPr>
            </w:pPr>
            <w:r>
              <w:rPr>
                <w:szCs w:val="20"/>
              </w:rPr>
              <w:t>Diagnose</w:t>
            </w:r>
            <w:r w:rsidRPr="00173232">
              <w:rPr>
                <w:szCs w:val="20"/>
              </w:rPr>
              <w:t>s (ICD-10)</w:t>
            </w:r>
          </w:p>
        </w:tc>
      </w:tr>
      <w:tr w:rsidR="003205A1" w:rsidRPr="00C62665" w14:paraId="735EECF3" w14:textId="77777777" w:rsidTr="00331D68">
        <w:trPr>
          <w:trHeight w:val="285"/>
        </w:trPr>
        <w:tc>
          <w:tcPr>
            <w:tcW w:w="1620" w:type="dxa"/>
          </w:tcPr>
          <w:p w14:paraId="67564192" w14:textId="77777777" w:rsidR="003205A1" w:rsidRPr="00C62665" w:rsidRDefault="003205A1" w:rsidP="00331D68">
            <w:pPr>
              <w:keepNext/>
              <w:keepLines/>
              <w:spacing w:after="0"/>
              <w:ind w:left="76"/>
              <w:rPr>
                <w:szCs w:val="20"/>
              </w:rPr>
            </w:pPr>
            <w:r w:rsidRPr="00C62665">
              <w:rPr>
                <w:szCs w:val="20"/>
              </w:rPr>
              <w:t>C</w:t>
            </w:r>
            <w:r>
              <w:rPr>
                <w:szCs w:val="20"/>
              </w:rPr>
              <w:t>69-C72</w:t>
            </w:r>
          </w:p>
        </w:tc>
        <w:tc>
          <w:tcPr>
            <w:tcW w:w="5059" w:type="dxa"/>
          </w:tcPr>
          <w:p w14:paraId="731E6E34" w14:textId="77777777" w:rsidR="003205A1" w:rsidRPr="00C62665" w:rsidRDefault="003205A1" w:rsidP="00331D68">
            <w:pPr>
              <w:keepNext/>
              <w:keepLines/>
              <w:spacing w:after="0"/>
              <w:rPr>
                <w:szCs w:val="20"/>
              </w:rPr>
            </w:pPr>
            <w:r w:rsidRPr="006F2CA7">
              <w:rPr>
                <w:szCs w:val="20"/>
              </w:rPr>
              <w:t>Malignant neoplasms of eye, brain</w:t>
            </w:r>
            <w:r>
              <w:rPr>
                <w:szCs w:val="20"/>
              </w:rPr>
              <w:t>,</w:t>
            </w:r>
            <w:r w:rsidRPr="006F2CA7">
              <w:rPr>
                <w:szCs w:val="20"/>
              </w:rPr>
              <w:t xml:space="preserve"> and other parts of central nervous system</w:t>
            </w:r>
          </w:p>
        </w:tc>
        <w:tc>
          <w:tcPr>
            <w:tcW w:w="2340" w:type="dxa"/>
          </w:tcPr>
          <w:p w14:paraId="7176BDDE" w14:textId="77777777" w:rsidR="003205A1" w:rsidRPr="00C62665" w:rsidRDefault="003205A1" w:rsidP="00331D68">
            <w:pPr>
              <w:keepNext/>
              <w:keepLines/>
              <w:spacing w:after="0"/>
              <w:jc w:val="center"/>
              <w:rPr>
                <w:szCs w:val="20"/>
              </w:rPr>
            </w:pPr>
            <w:r w:rsidRPr="00DB7F05">
              <w:rPr>
                <w:szCs w:val="20"/>
              </w:rPr>
              <w:t>(-730, 0)</w:t>
            </w:r>
          </w:p>
        </w:tc>
      </w:tr>
      <w:tr w:rsidR="003205A1" w:rsidRPr="00C62665" w14:paraId="3CCFD557" w14:textId="77777777" w:rsidTr="00331D68">
        <w:trPr>
          <w:trHeight w:val="285"/>
        </w:trPr>
        <w:tc>
          <w:tcPr>
            <w:tcW w:w="1620" w:type="dxa"/>
          </w:tcPr>
          <w:p w14:paraId="1BB5177F" w14:textId="77777777" w:rsidR="003205A1" w:rsidRPr="00C62665" w:rsidRDefault="003205A1" w:rsidP="00331D68">
            <w:pPr>
              <w:keepNext/>
              <w:keepLines/>
              <w:spacing w:after="0"/>
              <w:ind w:left="76"/>
              <w:rPr>
                <w:szCs w:val="20"/>
              </w:rPr>
            </w:pPr>
            <w:r w:rsidRPr="00C62665">
              <w:rPr>
                <w:szCs w:val="20"/>
              </w:rPr>
              <w:t>D</w:t>
            </w:r>
            <w:r>
              <w:rPr>
                <w:szCs w:val="20"/>
              </w:rPr>
              <w:t>33</w:t>
            </w:r>
          </w:p>
        </w:tc>
        <w:tc>
          <w:tcPr>
            <w:tcW w:w="5059" w:type="dxa"/>
          </w:tcPr>
          <w:p w14:paraId="0D53284D" w14:textId="77777777" w:rsidR="003205A1" w:rsidRPr="00C62665" w:rsidRDefault="003205A1" w:rsidP="00331D68">
            <w:pPr>
              <w:keepNext/>
              <w:keepLines/>
              <w:spacing w:after="0"/>
              <w:rPr>
                <w:szCs w:val="20"/>
              </w:rPr>
            </w:pPr>
            <w:r>
              <w:rPr>
                <w:szCs w:val="20"/>
              </w:rPr>
              <w:t>Benign neoplasm of brain and other parts of central nervous system</w:t>
            </w:r>
          </w:p>
        </w:tc>
        <w:tc>
          <w:tcPr>
            <w:tcW w:w="2340" w:type="dxa"/>
          </w:tcPr>
          <w:p w14:paraId="4A3DB830" w14:textId="77777777" w:rsidR="003205A1" w:rsidRPr="00C62665" w:rsidRDefault="003205A1" w:rsidP="00331D68">
            <w:pPr>
              <w:keepNext/>
              <w:keepLines/>
              <w:spacing w:after="0"/>
              <w:jc w:val="center"/>
              <w:rPr>
                <w:szCs w:val="20"/>
              </w:rPr>
            </w:pPr>
            <w:r w:rsidRPr="00DB7F05">
              <w:rPr>
                <w:szCs w:val="20"/>
              </w:rPr>
              <w:t>(-730, 0)</w:t>
            </w:r>
          </w:p>
        </w:tc>
      </w:tr>
      <w:tr w:rsidR="003205A1" w:rsidRPr="00C62665" w14:paraId="4E01F207" w14:textId="77777777" w:rsidTr="00331D68">
        <w:trPr>
          <w:trHeight w:val="285"/>
        </w:trPr>
        <w:tc>
          <w:tcPr>
            <w:tcW w:w="1620" w:type="dxa"/>
          </w:tcPr>
          <w:p w14:paraId="0C384486" w14:textId="77777777" w:rsidR="003205A1" w:rsidRPr="00C62665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G43</w:t>
            </w:r>
          </w:p>
        </w:tc>
        <w:tc>
          <w:tcPr>
            <w:tcW w:w="5059" w:type="dxa"/>
          </w:tcPr>
          <w:p w14:paraId="65A97AF4" w14:textId="77777777" w:rsidR="003205A1" w:rsidRPr="00C62665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Migraine</w:t>
            </w:r>
          </w:p>
        </w:tc>
        <w:tc>
          <w:tcPr>
            <w:tcW w:w="2340" w:type="dxa"/>
          </w:tcPr>
          <w:p w14:paraId="31DEDE46" w14:textId="77777777" w:rsidR="003205A1" w:rsidRPr="00C62665" w:rsidRDefault="003205A1" w:rsidP="00331D68">
            <w:pPr>
              <w:keepNext/>
              <w:keepLines/>
              <w:spacing w:after="0"/>
              <w:jc w:val="center"/>
              <w:rPr>
                <w:rFonts w:eastAsia="Calibri"/>
                <w:szCs w:val="20"/>
              </w:rPr>
            </w:pPr>
            <w:r w:rsidRPr="00DB7F05">
              <w:rPr>
                <w:szCs w:val="20"/>
              </w:rPr>
              <w:t>(-730, 0)</w:t>
            </w:r>
          </w:p>
        </w:tc>
      </w:tr>
      <w:tr w:rsidR="003205A1" w:rsidRPr="00C62665" w14:paraId="7DBCA5AD" w14:textId="77777777" w:rsidTr="00331D68">
        <w:trPr>
          <w:trHeight w:val="285"/>
        </w:trPr>
        <w:tc>
          <w:tcPr>
            <w:tcW w:w="1620" w:type="dxa"/>
          </w:tcPr>
          <w:p w14:paraId="3BAEE523" w14:textId="77777777" w:rsidR="003205A1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G44.0</w:t>
            </w:r>
          </w:p>
        </w:tc>
        <w:tc>
          <w:tcPr>
            <w:tcW w:w="5059" w:type="dxa"/>
          </w:tcPr>
          <w:p w14:paraId="3F994D73" w14:textId="77777777" w:rsidR="003205A1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Cluster headaches and other trigeminal autonomic cephalgias</w:t>
            </w:r>
          </w:p>
        </w:tc>
        <w:tc>
          <w:tcPr>
            <w:tcW w:w="2340" w:type="dxa"/>
          </w:tcPr>
          <w:p w14:paraId="773D1788" w14:textId="77777777" w:rsidR="003205A1" w:rsidRPr="00C64F3F" w:rsidRDefault="003205A1" w:rsidP="00331D68">
            <w:pPr>
              <w:keepNext/>
              <w:keepLines/>
              <w:spacing w:after="0"/>
              <w:jc w:val="center"/>
              <w:rPr>
                <w:szCs w:val="20"/>
              </w:rPr>
            </w:pPr>
            <w:r w:rsidRPr="00DB7F05">
              <w:rPr>
                <w:szCs w:val="20"/>
              </w:rPr>
              <w:t>(-730, 0)</w:t>
            </w:r>
          </w:p>
        </w:tc>
      </w:tr>
      <w:tr w:rsidR="003205A1" w:rsidRPr="00C62665" w14:paraId="3E1E593D" w14:textId="77777777" w:rsidTr="00331D68">
        <w:trPr>
          <w:trHeight w:val="285"/>
        </w:trPr>
        <w:tc>
          <w:tcPr>
            <w:tcW w:w="1620" w:type="dxa"/>
          </w:tcPr>
          <w:p w14:paraId="492CE5FE" w14:textId="77777777" w:rsidR="003205A1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G44.1</w:t>
            </w:r>
          </w:p>
        </w:tc>
        <w:tc>
          <w:tcPr>
            <w:tcW w:w="5059" w:type="dxa"/>
          </w:tcPr>
          <w:p w14:paraId="5A801CC2" w14:textId="77777777" w:rsidR="003205A1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Vascular headache, not elsewhere classified</w:t>
            </w:r>
          </w:p>
        </w:tc>
        <w:tc>
          <w:tcPr>
            <w:tcW w:w="2340" w:type="dxa"/>
          </w:tcPr>
          <w:p w14:paraId="7FDC365C" w14:textId="77777777" w:rsidR="003205A1" w:rsidRPr="00C64F3F" w:rsidRDefault="003205A1" w:rsidP="00331D68">
            <w:pPr>
              <w:keepNext/>
              <w:keepLines/>
              <w:spacing w:after="0"/>
              <w:jc w:val="center"/>
              <w:rPr>
                <w:szCs w:val="20"/>
              </w:rPr>
            </w:pPr>
            <w:r w:rsidRPr="00DB7F05">
              <w:rPr>
                <w:szCs w:val="20"/>
              </w:rPr>
              <w:t>(-730, 0)</w:t>
            </w:r>
          </w:p>
        </w:tc>
      </w:tr>
      <w:tr w:rsidR="003205A1" w:rsidRPr="00C62665" w14:paraId="618311AD" w14:textId="77777777" w:rsidTr="00331D68">
        <w:trPr>
          <w:trHeight w:val="285"/>
        </w:trPr>
        <w:tc>
          <w:tcPr>
            <w:tcW w:w="1620" w:type="dxa"/>
          </w:tcPr>
          <w:p w14:paraId="2D524FB4" w14:textId="77777777" w:rsidR="003205A1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G44.3</w:t>
            </w:r>
          </w:p>
        </w:tc>
        <w:tc>
          <w:tcPr>
            <w:tcW w:w="5059" w:type="dxa"/>
          </w:tcPr>
          <w:p w14:paraId="49C87E5D" w14:textId="77777777" w:rsidR="003205A1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Post-traumatic headaches</w:t>
            </w:r>
          </w:p>
        </w:tc>
        <w:tc>
          <w:tcPr>
            <w:tcW w:w="2340" w:type="dxa"/>
          </w:tcPr>
          <w:p w14:paraId="2BA484B0" w14:textId="77777777" w:rsidR="003205A1" w:rsidRPr="00C64F3F" w:rsidRDefault="003205A1" w:rsidP="00331D68">
            <w:pPr>
              <w:keepNext/>
              <w:keepLines/>
              <w:spacing w:after="0"/>
              <w:jc w:val="center"/>
              <w:rPr>
                <w:szCs w:val="20"/>
              </w:rPr>
            </w:pPr>
            <w:r w:rsidRPr="00DB7F05">
              <w:rPr>
                <w:szCs w:val="20"/>
              </w:rPr>
              <w:t>(-730, 0)</w:t>
            </w:r>
          </w:p>
        </w:tc>
      </w:tr>
      <w:tr w:rsidR="003205A1" w:rsidRPr="00C62665" w14:paraId="12A20389" w14:textId="77777777" w:rsidTr="00331D68">
        <w:trPr>
          <w:trHeight w:val="285"/>
        </w:trPr>
        <w:tc>
          <w:tcPr>
            <w:tcW w:w="1620" w:type="dxa"/>
          </w:tcPr>
          <w:p w14:paraId="7C4A0D75" w14:textId="77777777" w:rsidR="003205A1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G44.4</w:t>
            </w:r>
          </w:p>
        </w:tc>
        <w:tc>
          <w:tcPr>
            <w:tcW w:w="5059" w:type="dxa"/>
          </w:tcPr>
          <w:p w14:paraId="3FF34C1F" w14:textId="77777777" w:rsidR="003205A1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Drug-induced headache, not elsewhere classified (medication overuse headache)</w:t>
            </w:r>
          </w:p>
        </w:tc>
        <w:tc>
          <w:tcPr>
            <w:tcW w:w="2340" w:type="dxa"/>
          </w:tcPr>
          <w:p w14:paraId="73BC1C99" w14:textId="77777777" w:rsidR="003205A1" w:rsidRPr="00C64F3F" w:rsidRDefault="003205A1" w:rsidP="00331D68">
            <w:pPr>
              <w:keepNext/>
              <w:keepLines/>
              <w:spacing w:after="0"/>
              <w:jc w:val="center"/>
              <w:rPr>
                <w:szCs w:val="20"/>
              </w:rPr>
            </w:pPr>
            <w:r w:rsidRPr="00DB7F05">
              <w:rPr>
                <w:szCs w:val="20"/>
              </w:rPr>
              <w:t>(-730, 0)</w:t>
            </w:r>
          </w:p>
        </w:tc>
      </w:tr>
      <w:tr w:rsidR="003205A1" w:rsidRPr="00C62665" w14:paraId="5AAFBE59" w14:textId="77777777" w:rsidTr="00331D68">
        <w:trPr>
          <w:trHeight w:val="285"/>
        </w:trPr>
        <w:tc>
          <w:tcPr>
            <w:tcW w:w="1620" w:type="dxa"/>
          </w:tcPr>
          <w:p w14:paraId="6C6E4C40" w14:textId="77777777" w:rsidR="003205A1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G44.5</w:t>
            </w:r>
          </w:p>
        </w:tc>
        <w:tc>
          <w:tcPr>
            <w:tcW w:w="5059" w:type="dxa"/>
          </w:tcPr>
          <w:p w14:paraId="5E7016E7" w14:textId="77777777" w:rsidR="003205A1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Complicated headache syndromes (includes new daily persistent headache)</w:t>
            </w:r>
          </w:p>
        </w:tc>
        <w:tc>
          <w:tcPr>
            <w:tcW w:w="2340" w:type="dxa"/>
          </w:tcPr>
          <w:p w14:paraId="0D2B8C3D" w14:textId="77777777" w:rsidR="003205A1" w:rsidRPr="00C64F3F" w:rsidRDefault="003205A1" w:rsidP="00331D68">
            <w:pPr>
              <w:keepNext/>
              <w:keepLines/>
              <w:spacing w:after="0"/>
              <w:jc w:val="center"/>
              <w:rPr>
                <w:szCs w:val="20"/>
              </w:rPr>
            </w:pPr>
            <w:r w:rsidRPr="00DB7F05">
              <w:rPr>
                <w:szCs w:val="20"/>
              </w:rPr>
              <w:t>(-730, 0)</w:t>
            </w:r>
          </w:p>
        </w:tc>
      </w:tr>
      <w:tr w:rsidR="003205A1" w:rsidRPr="00C62665" w14:paraId="1CC4D98A" w14:textId="77777777" w:rsidTr="00331D68">
        <w:trPr>
          <w:trHeight w:val="285"/>
        </w:trPr>
        <w:tc>
          <w:tcPr>
            <w:tcW w:w="1620" w:type="dxa"/>
          </w:tcPr>
          <w:p w14:paraId="23265365" w14:textId="77777777" w:rsidR="003205A1" w:rsidRPr="00C62665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 w:rsidRPr="00C62665">
              <w:rPr>
                <w:rFonts w:eastAsia="Calibri"/>
                <w:szCs w:val="20"/>
              </w:rPr>
              <w:t>G45</w:t>
            </w:r>
          </w:p>
        </w:tc>
        <w:tc>
          <w:tcPr>
            <w:tcW w:w="5059" w:type="dxa"/>
          </w:tcPr>
          <w:p w14:paraId="105A1539" w14:textId="77777777" w:rsidR="003205A1" w:rsidRPr="00C62665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 w:rsidRPr="00C62665">
              <w:rPr>
                <w:rFonts w:eastAsia="Calibri"/>
                <w:szCs w:val="20"/>
              </w:rPr>
              <w:t>Transient cerebral ischemic attacks and related syndromes</w:t>
            </w:r>
          </w:p>
        </w:tc>
        <w:tc>
          <w:tcPr>
            <w:tcW w:w="2340" w:type="dxa"/>
          </w:tcPr>
          <w:p w14:paraId="6AECE2C7" w14:textId="77777777" w:rsidR="003205A1" w:rsidRPr="00C62665" w:rsidRDefault="003205A1" w:rsidP="00331D68">
            <w:pPr>
              <w:keepNext/>
              <w:keepLines/>
              <w:spacing w:after="0"/>
              <w:jc w:val="center"/>
              <w:rPr>
                <w:rFonts w:eastAsia="Calibri"/>
                <w:szCs w:val="20"/>
              </w:rPr>
            </w:pPr>
            <w:r w:rsidRPr="00DB7F05">
              <w:rPr>
                <w:szCs w:val="20"/>
              </w:rPr>
              <w:t>(-730, 0)</w:t>
            </w:r>
          </w:p>
        </w:tc>
      </w:tr>
      <w:tr w:rsidR="003205A1" w:rsidRPr="00C62665" w14:paraId="0944436F" w14:textId="77777777" w:rsidTr="00331D68">
        <w:trPr>
          <w:trHeight w:val="285"/>
        </w:trPr>
        <w:tc>
          <w:tcPr>
            <w:tcW w:w="1620" w:type="dxa"/>
          </w:tcPr>
          <w:p w14:paraId="46DA56AE" w14:textId="77777777" w:rsidR="003205A1" w:rsidRPr="00C62665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 w:rsidRPr="00C62665">
              <w:rPr>
                <w:rFonts w:eastAsia="Calibri"/>
                <w:szCs w:val="20"/>
              </w:rPr>
              <w:t>G46</w:t>
            </w:r>
          </w:p>
        </w:tc>
        <w:tc>
          <w:tcPr>
            <w:tcW w:w="5059" w:type="dxa"/>
          </w:tcPr>
          <w:p w14:paraId="413C18FE" w14:textId="77777777" w:rsidR="003205A1" w:rsidRPr="00C62665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 w:rsidRPr="00C62665">
              <w:rPr>
                <w:rFonts w:eastAsia="Calibri"/>
                <w:szCs w:val="20"/>
              </w:rPr>
              <w:t>Vascular syndromes of brain in cerebrovascular diseases</w:t>
            </w:r>
          </w:p>
        </w:tc>
        <w:tc>
          <w:tcPr>
            <w:tcW w:w="2340" w:type="dxa"/>
          </w:tcPr>
          <w:p w14:paraId="3997A290" w14:textId="77777777" w:rsidR="003205A1" w:rsidRPr="00C62665" w:rsidRDefault="003205A1" w:rsidP="00331D68">
            <w:pPr>
              <w:keepNext/>
              <w:keepLines/>
              <w:spacing w:after="0"/>
              <w:jc w:val="center"/>
              <w:rPr>
                <w:rFonts w:eastAsia="Calibri"/>
                <w:szCs w:val="20"/>
              </w:rPr>
            </w:pPr>
            <w:r w:rsidRPr="00DB7F05">
              <w:rPr>
                <w:szCs w:val="20"/>
              </w:rPr>
              <w:t>(-730, 0)</w:t>
            </w:r>
          </w:p>
        </w:tc>
      </w:tr>
      <w:tr w:rsidR="003205A1" w:rsidRPr="00C62665" w14:paraId="48E5E75E" w14:textId="77777777" w:rsidTr="00331D68">
        <w:trPr>
          <w:trHeight w:val="285"/>
        </w:trPr>
        <w:tc>
          <w:tcPr>
            <w:tcW w:w="1620" w:type="dxa"/>
          </w:tcPr>
          <w:p w14:paraId="1ADBB9FD" w14:textId="77777777" w:rsidR="003205A1" w:rsidRPr="00C62665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G50</w:t>
            </w:r>
          </w:p>
        </w:tc>
        <w:tc>
          <w:tcPr>
            <w:tcW w:w="5059" w:type="dxa"/>
          </w:tcPr>
          <w:p w14:paraId="7A7AEF61" w14:textId="77777777" w:rsidR="003205A1" w:rsidRPr="00C62665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Disorders of trigeminal nerve</w:t>
            </w:r>
          </w:p>
        </w:tc>
        <w:tc>
          <w:tcPr>
            <w:tcW w:w="2340" w:type="dxa"/>
          </w:tcPr>
          <w:p w14:paraId="593E5F96" w14:textId="77777777" w:rsidR="003205A1" w:rsidRPr="00C64F3F" w:rsidRDefault="003205A1" w:rsidP="00331D68">
            <w:pPr>
              <w:keepNext/>
              <w:keepLines/>
              <w:spacing w:after="0"/>
              <w:jc w:val="center"/>
              <w:rPr>
                <w:szCs w:val="20"/>
              </w:rPr>
            </w:pPr>
            <w:r w:rsidRPr="00DB7F05">
              <w:rPr>
                <w:szCs w:val="20"/>
              </w:rPr>
              <w:t>(-730, 0)</w:t>
            </w:r>
          </w:p>
        </w:tc>
      </w:tr>
      <w:tr w:rsidR="003205A1" w:rsidRPr="00C62665" w14:paraId="3530570F" w14:textId="77777777" w:rsidTr="00331D68">
        <w:trPr>
          <w:trHeight w:val="285"/>
        </w:trPr>
        <w:tc>
          <w:tcPr>
            <w:tcW w:w="1620" w:type="dxa"/>
          </w:tcPr>
          <w:p w14:paraId="36E9CDE0" w14:textId="77777777" w:rsidR="003205A1" w:rsidRPr="00C62665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 w:rsidRPr="00C62665">
              <w:rPr>
                <w:rFonts w:eastAsia="Calibri"/>
                <w:szCs w:val="20"/>
              </w:rPr>
              <w:t>I60-I69</w:t>
            </w:r>
          </w:p>
        </w:tc>
        <w:tc>
          <w:tcPr>
            <w:tcW w:w="5059" w:type="dxa"/>
          </w:tcPr>
          <w:p w14:paraId="428BE437" w14:textId="77777777" w:rsidR="003205A1" w:rsidRPr="00C62665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 w:rsidRPr="00C62665">
              <w:rPr>
                <w:rFonts w:eastAsia="Calibri"/>
                <w:szCs w:val="20"/>
              </w:rPr>
              <w:t>Cerebrovascular diseases</w:t>
            </w:r>
          </w:p>
        </w:tc>
        <w:tc>
          <w:tcPr>
            <w:tcW w:w="2340" w:type="dxa"/>
          </w:tcPr>
          <w:p w14:paraId="0BBEE3A8" w14:textId="77777777" w:rsidR="003205A1" w:rsidRPr="00C62665" w:rsidRDefault="003205A1" w:rsidP="00331D68">
            <w:pPr>
              <w:keepNext/>
              <w:keepLines/>
              <w:spacing w:after="0"/>
              <w:jc w:val="center"/>
              <w:rPr>
                <w:rFonts w:eastAsia="Calibri"/>
                <w:szCs w:val="20"/>
              </w:rPr>
            </w:pPr>
            <w:r w:rsidRPr="00DB7F05">
              <w:rPr>
                <w:szCs w:val="20"/>
              </w:rPr>
              <w:t>(-730, 0)</w:t>
            </w:r>
          </w:p>
        </w:tc>
      </w:tr>
      <w:tr w:rsidR="003205A1" w:rsidRPr="00C62665" w14:paraId="397C019E" w14:textId="77777777" w:rsidTr="00331D68">
        <w:trPr>
          <w:trHeight w:val="285"/>
        </w:trPr>
        <w:tc>
          <w:tcPr>
            <w:tcW w:w="1620" w:type="dxa"/>
          </w:tcPr>
          <w:p w14:paraId="1A88A8AD" w14:textId="77777777" w:rsidR="003205A1" w:rsidRPr="00C62665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M31.6</w:t>
            </w:r>
          </w:p>
        </w:tc>
        <w:tc>
          <w:tcPr>
            <w:tcW w:w="5059" w:type="dxa"/>
          </w:tcPr>
          <w:p w14:paraId="07BBC09B" w14:textId="77777777" w:rsidR="003205A1" w:rsidRPr="00C62665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Other giant cell arteritis</w:t>
            </w:r>
          </w:p>
        </w:tc>
        <w:tc>
          <w:tcPr>
            <w:tcW w:w="2340" w:type="dxa"/>
          </w:tcPr>
          <w:p w14:paraId="48D89FEC" w14:textId="77777777" w:rsidR="003205A1" w:rsidRPr="00C64F3F" w:rsidRDefault="003205A1" w:rsidP="00331D68">
            <w:pPr>
              <w:keepNext/>
              <w:keepLines/>
              <w:spacing w:after="0"/>
              <w:jc w:val="center"/>
              <w:rPr>
                <w:szCs w:val="20"/>
              </w:rPr>
            </w:pPr>
            <w:r w:rsidRPr="00DB7F05">
              <w:rPr>
                <w:szCs w:val="20"/>
              </w:rPr>
              <w:t>(-730, 0)</w:t>
            </w:r>
          </w:p>
        </w:tc>
      </w:tr>
      <w:tr w:rsidR="003205A1" w:rsidRPr="00C62665" w14:paraId="434C1A65" w14:textId="77777777" w:rsidTr="00331D68">
        <w:trPr>
          <w:trHeight w:val="285"/>
        </w:trPr>
        <w:tc>
          <w:tcPr>
            <w:tcW w:w="1620" w:type="dxa"/>
          </w:tcPr>
          <w:p w14:paraId="6556DEEA" w14:textId="77777777" w:rsidR="003205A1" w:rsidRPr="00C62665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M31.5</w:t>
            </w:r>
          </w:p>
        </w:tc>
        <w:tc>
          <w:tcPr>
            <w:tcW w:w="5059" w:type="dxa"/>
          </w:tcPr>
          <w:p w14:paraId="50B2B303" w14:textId="77777777" w:rsidR="003205A1" w:rsidRPr="00C62665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Giant cell arteritis with polymyalgia rheumatica</w:t>
            </w:r>
          </w:p>
        </w:tc>
        <w:tc>
          <w:tcPr>
            <w:tcW w:w="2340" w:type="dxa"/>
          </w:tcPr>
          <w:p w14:paraId="728A6B87" w14:textId="77777777" w:rsidR="003205A1" w:rsidRPr="00C64F3F" w:rsidRDefault="003205A1" w:rsidP="00331D68">
            <w:pPr>
              <w:keepNext/>
              <w:keepLines/>
              <w:spacing w:after="0"/>
              <w:jc w:val="center"/>
              <w:rPr>
                <w:szCs w:val="20"/>
              </w:rPr>
            </w:pPr>
            <w:r w:rsidRPr="00DB7F05">
              <w:rPr>
                <w:szCs w:val="20"/>
              </w:rPr>
              <w:t>(-730, 0)</w:t>
            </w:r>
          </w:p>
        </w:tc>
      </w:tr>
      <w:tr w:rsidR="003205A1" w:rsidRPr="00C62665" w14:paraId="0FF31413" w14:textId="77777777" w:rsidTr="00331D68">
        <w:trPr>
          <w:trHeight w:val="285"/>
        </w:trPr>
        <w:tc>
          <w:tcPr>
            <w:tcW w:w="1620" w:type="dxa"/>
          </w:tcPr>
          <w:p w14:paraId="599D7460" w14:textId="77777777" w:rsidR="003205A1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S06</w:t>
            </w:r>
          </w:p>
        </w:tc>
        <w:tc>
          <w:tcPr>
            <w:tcW w:w="5059" w:type="dxa"/>
          </w:tcPr>
          <w:p w14:paraId="08865EFF" w14:textId="77777777" w:rsidR="003205A1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Intracranial injury</w:t>
            </w:r>
          </w:p>
        </w:tc>
        <w:tc>
          <w:tcPr>
            <w:tcW w:w="2340" w:type="dxa"/>
          </w:tcPr>
          <w:p w14:paraId="25F70121" w14:textId="77777777" w:rsidR="003205A1" w:rsidRPr="00DB7F05" w:rsidRDefault="003205A1" w:rsidP="00331D68">
            <w:pPr>
              <w:keepNext/>
              <w:keepLines/>
              <w:spacing w:after="0"/>
              <w:jc w:val="center"/>
              <w:rPr>
                <w:szCs w:val="20"/>
              </w:rPr>
            </w:pPr>
            <w:r w:rsidRPr="00DB7F05">
              <w:rPr>
                <w:szCs w:val="20"/>
              </w:rPr>
              <w:t>(-730, 0)</w:t>
            </w:r>
          </w:p>
        </w:tc>
      </w:tr>
      <w:tr w:rsidR="003205A1" w:rsidRPr="00C62665" w14:paraId="33BCE691" w14:textId="77777777" w:rsidTr="00331D68">
        <w:trPr>
          <w:trHeight w:val="285"/>
        </w:trPr>
        <w:tc>
          <w:tcPr>
            <w:tcW w:w="1620" w:type="dxa"/>
          </w:tcPr>
          <w:p w14:paraId="7B55E282" w14:textId="77777777" w:rsidR="003205A1" w:rsidRPr="00C62665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Z86.73</w:t>
            </w:r>
          </w:p>
        </w:tc>
        <w:tc>
          <w:tcPr>
            <w:tcW w:w="5059" w:type="dxa"/>
          </w:tcPr>
          <w:p w14:paraId="28DF8B9D" w14:textId="77777777" w:rsidR="003205A1" w:rsidRPr="00C62665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Personal history of transient ischemic attack, and cerebral infarction without residual deficits</w:t>
            </w:r>
          </w:p>
        </w:tc>
        <w:tc>
          <w:tcPr>
            <w:tcW w:w="2340" w:type="dxa"/>
          </w:tcPr>
          <w:p w14:paraId="22FBDF94" w14:textId="77777777" w:rsidR="003205A1" w:rsidRPr="00C62665" w:rsidRDefault="003205A1" w:rsidP="00331D68">
            <w:pPr>
              <w:keepNext/>
              <w:keepLines/>
              <w:spacing w:after="0"/>
              <w:jc w:val="center"/>
              <w:rPr>
                <w:rFonts w:eastAsia="Calibri"/>
                <w:szCs w:val="20"/>
              </w:rPr>
            </w:pPr>
            <w:r w:rsidRPr="00DB7F05">
              <w:rPr>
                <w:szCs w:val="20"/>
              </w:rPr>
              <w:t>(-730, 0)</w:t>
            </w:r>
          </w:p>
        </w:tc>
      </w:tr>
      <w:tr w:rsidR="003205A1" w:rsidRPr="00C62665" w14:paraId="5885D718" w14:textId="77777777" w:rsidTr="00331D68">
        <w:trPr>
          <w:trHeight w:val="285"/>
        </w:trPr>
        <w:tc>
          <w:tcPr>
            <w:tcW w:w="6679" w:type="dxa"/>
            <w:gridSpan w:val="2"/>
          </w:tcPr>
          <w:p w14:paraId="70E60C2F" w14:textId="77777777" w:rsidR="003205A1" w:rsidRPr="00C62665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szCs w:val="20"/>
              </w:rPr>
              <w:t>Medications</w:t>
            </w:r>
          </w:p>
        </w:tc>
        <w:tc>
          <w:tcPr>
            <w:tcW w:w="2340" w:type="dxa"/>
          </w:tcPr>
          <w:p w14:paraId="446E5A2A" w14:textId="77777777" w:rsidR="003205A1" w:rsidRPr="00C62665" w:rsidRDefault="003205A1" w:rsidP="00331D68">
            <w:pPr>
              <w:keepNext/>
              <w:keepLines/>
              <w:spacing w:after="0"/>
              <w:rPr>
                <w:szCs w:val="20"/>
              </w:rPr>
            </w:pPr>
          </w:p>
        </w:tc>
      </w:tr>
      <w:tr w:rsidR="003205A1" w:rsidRPr="00C62665" w14:paraId="06C3F91D" w14:textId="77777777" w:rsidTr="00331D68">
        <w:trPr>
          <w:trHeight w:val="285"/>
        </w:trPr>
        <w:tc>
          <w:tcPr>
            <w:tcW w:w="1620" w:type="dxa"/>
          </w:tcPr>
          <w:p w14:paraId="2199ABC2" w14:textId="77777777" w:rsidR="003205A1" w:rsidRPr="00C62665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N02C (ATC)</w:t>
            </w:r>
          </w:p>
        </w:tc>
        <w:tc>
          <w:tcPr>
            <w:tcW w:w="5059" w:type="dxa"/>
          </w:tcPr>
          <w:p w14:paraId="1F5EE481" w14:textId="77777777" w:rsidR="003205A1" w:rsidRPr="00C62665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Antimigraine preparations</w:t>
            </w:r>
          </w:p>
        </w:tc>
        <w:tc>
          <w:tcPr>
            <w:tcW w:w="2340" w:type="dxa"/>
          </w:tcPr>
          <w:p w14:paraId="1670F717" w14:textId="77777777" w:rsidR="003205A1" w:rsidRPr="00C62665" w:rsidRDefault="003205A1" w:rsidP="00331D68">
            <w:pPr>
              <w:keepNext/>
              <w:keepLines/>
              <w:spacing w:after="0"/>
              <w:jc w:val="center"/>
              <w:rPr>
                <w:rFonts w:eastAsia="Calibri"/>
                <w:szCs w:val="20"/>
              </w:rPr>
            </w:pPr>
            <w:r>
              <w:rPr>
                <w:szCs w:val="20"/>
              </w:rPr>
              <w:t>(-730, 0)</w:t>
            </w:r>
          </w:p>
        </w:tc>
      </w:tr>
      <w:tr w:rsidR="003205A1" w:rsidRPr="00C62665" w14:paraId="56652325" w14:textId="77777777" w:rsidTr="00331D68">
        <w:trPr>
          <w:trHeight w:val="285"/>
        </w:trPr>
        <w:tc>
          <w:tcPr>
            <w:tcW w:w="1620" w:type="dxa"/>
          </w:tcPr>
          <w:p w14:paraId="27387327" w14:textId="77777777" w:rsidR="003205A1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Visits</w:t>
            </w:r>
          </w:p>
        </w:tc>
        <w:tc>
          <w:tcPr>
            <w:tcW w:w="5059" w:type="dxa"/>
          </w:tcPr>
          <w:p w14:paraId="3BA659B0" w14:textId="77777777" w:rsidR="003205A1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</w:p>
        </w:tc>
        <w:tc>
          <w:tcPr>
            <w:tcW w:w="2340" w:type="dxa"/>
          </w:tcPr>
          <w:p w14:paraId="77CB8974" w14:textId="77777777" w:rsidR="003205A1" w:rsidRPr="00C62665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</w:p>
        </w:tc>
      </w:tr>
      <w:tr w:rsidR="003205A1" w:rsidRPr="00C62665" w14:paraId="42DB148B" w14:textId="77777777" w:rsidTr="00331D68">
        <w:trPr>
          <w:trHeight w:val="285"/>
        </w:trPr>
        <w:tc>
          <w:tcPr>
            <w:tcW w:w="1620" w:type="dxa"/>
          </w:tcPr>
          <w:p w14:paraId="010233F6" w14:textId="77777777" w:rsidR="003205A1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1013729 (CPT)</w:t>
            </w:r>
          </w:p>
        </w:tc>
        <w:tc>
          <w:tcPr>
            <w:tcW w:w="5059" w:type="dxa"/>
          </w:tcPr>
          <w:p w14:paraId="4C901EF6" w14:textId="77777777" w:rsidR="003205A1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Critical care services</w:t>
            </w:r>
          </w:p>
        </w:tc>
        <w:tc>
          <w:tcPr>
            <w:tcW w:w="2340" w:type="dxa"/>
          </w:tcPr>
          <w:p w14:paraId="50009EDB" w14:textId="77777777" w:rsidR="003205A1" w:rsidRPr="00C62665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</w:p>
        </w:tc>
      </w:tr>
      <w:tr w:rsidR="003205A1" w:rsidRPr="00C62665" w14:paraId="5F50E278" w14:textId="77777777" w:rsidTr="00331D68">
        <w:trPr>
          <w:trHeight w:val="285"/>
        </w:trPr>
        <w:tc>
          <w:tcPr>
            <w:tcW w:w="1620" w:type="dxa"/>
          </w:tcPr>
          <w:p w14:paraId="69B0024B" w14:textId="77777777" w:rsidR="003205A1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NA</w:t>
            </w:r>
          </w:p>
        </w:tc>
        <w:tc>
          <w:tcPr>
            <w:tcW w:w="5059" w:type="dxa"/>
          </w:tcPr>
          <w:p w14:paraId="2054E35F" w14:textId="77777777" w:rsidR="003205A1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Visit: Emergency</w:t>
            </w:r>
          </w:p>
        </w:tc>
        <w:tc>
          <w:tcPr>
            <w:tcW w:w="2340" w:type="dxa"/>
          </w:tcPr>
          <w:p w14:paraId="73A36B1B" w14:textId="77777777" w:rsidR="003205A1" w:rsidRPr="00C62665" w:rsidRDefault="003205A1" w:rsidP="00331D68">
            <w:pPr>
              <w:keepNext/>
              <w:keepLines/>
              <w:spacing w:after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(0, 0)</w:t>
            </w:r>
          </w:p>
        </w:tc>
      </w:tr>
      <w:tr w:rsidR="003205A1" w:rsidRPr="00C62665" w14:paraId="397EC949" w14:textId="77777777" w:rsidTr="00331D68">
        <w:trPr>
          <w:trHeight w:val="285"/>
        </w:trPr>
        <w:tc>
          <w:tcPr>
            <w:tcW w:w="1620" w:type="dxa"/>
          </w:tcPr>
          <w:p w14:paraId="3D0CF295" w14:textId="77777777" w:rsidR="003205A1" w:rsidRDefault="003205A1" w:rsidP="00331D68">
            <w:pPr>
              <w:keepNext/>
              <w:keepLines/>
              <w:spacing w:after="0"/>
              <w:ind w:left="7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NA</w:t>
            </w:r>
          </w:p>
        </w:tc>
        <w:tc>
          <w:tcPr>
            <w:tcW w:w="5059" w:type="dxa"/>
          </w:tcPr>
          <w:p w14:paraId="34C30191" w14:textId="77777777" w:rsidR="003205A1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Visit: Inpatient encounter</w:t>
            </w:r>
          </w:p>
        </w:tc>
        <w:tc>
          <w:tcPr>
            <w:tcW w:w="2340" w:type="dxa"/>
          </w:tcPr>
          <w:p w14:paraId="381FDD6F" w14:textId="77777777" w:rsidR="003205A1" w:rsidRPr="00C62665" w:rsidRDefault="003205A1" w:rsidP="00331D68">
            <w:pPr>
              <w:keepNext/>
              <w:keepLines/>
              <w:spacing w:after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(0, 0)</w:t>
            </w:r>
          </w:p>
        </w:tc>
      </w:tr>
      <w:tr w:rsidR="003205A1" w:rsidRPr="00C62665" w14:paraId="2F641CD7" w14:textId="77777777" w:rsidTr="00331D68">
        <w:trPr>
          <w:trHeight w:val="285"/>
        </w:trPr>
        <w:tc>
          <w:tcPr>
            <w:tcW w:w="9019" w:type="dxa"/>
            <w:gridSpan w:val="3"/>
          </w:tcPr>
          <w:p w14:paraId="4FFCC6D1" w14:textId="77777777" w:rsidR="003205A1" w:rsidRPr="00C62665" w:rsidRDefault="003205A1" w:rsidP="00331D68">
            <w:pPr>
              <w:keepNext/>
              <w:keepLines/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Abbreviations: </w:t>
            </w:r>
            <w:r w:rsidRPr="004636BA">
              <w:rPr>
                <w:szCs w:val="20"/>
              </w:rPr>
              <w:t xml:space="preserve">Anatomical Therapeutic Chemical Classification (ATC); </w:t>
            </w:r>
            <w:r w:rsidRPr="00C13B58">
              <w:rPr>
                <w:szCs w:val="20"/>
              </w:rPr>
              <w:t>Current Procedural Terminology (CPT); International Classification of Diseases, 10</w:t>
            </w:r>
            <w:r w:rsidRPr="00D9383E">
              <w:rPr>
                <w:szCs w:val="20"/>
                <w:vertAlign w:val="superscript"/>
              </w:rPr>
              <w:t>th</w:t>
            </w:r>
            <w:r w:rsidRPr="00C13B58">
              <w:rPr>
                <w:szCs w:val="20"/>
              </w:rPr>
              <w:t xml:space="preserve"> Edition (ICD-10); not applicable (NA; TriNetX uses a custom process to identify these visits and they are labeled according to the definition).</w:t>
            </w:r>
          </w:p>
        </w:tc>
      </w:tr>
    </w:tbl>
    <w:p w14:paraId="75A4F6FF" w14:textId="7B6A9D54" w:rsidR="00C011EA" w:rsidRDefault="00C011EA" w:rsidP="00EE5C90"/>
    <w:p w14:paraId="44229A8C" w14:textId="77777777" w:rsidR="00C011EA" w:rsidRDefault="00C011EA">
      <w:pPr>
        <w:spacing w:after="160" w:line="259" w:lineRule="auto"/>
      </w:pPr>
      <w:r>
        <w:br w:type="page"/>
      </w:r>
    </w:p>
    <w:p w14:paraId="7E8FD096" w14:textId="4654A947" w:rsidR="00C011EA" w:rsidRPr="00F760AC" w:rsidRDefault="00C011EA" w:rsidP="00C011EA">
      <w:pPr>
        <w:pStyle w:val="Caption"/>
        <w:keepNext/>
        <w:keepLines/>
        <w:spacing w:after="100" w:afterAutospacing="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T</w:t>
      </w:r>
      <w:r w:rsidRPr="00F760AC">
        <w:rPr>
          <w:color w:val="000000" w:themeColor="text1"/>
          <w:sz w:val="22"/>
          <w:szCs w:val="22"/>
        </w:rPr>
        <w:t xml:space="preserve">able </w:t>
      </w:r>
      <w:r>
        <w:rPr>
          <w:color w:val="000000" w:themeColor="text1"/>
          <w:sz w:val="22"/>
          <w:szCs w:val="22"/>
        </w:rPr>
        <w:t>2</w:t>
      </w:r>
      <w:r w:rsidRPr="00F760AC">
        <w:rPr>
          <w:color w:val="000000" w:themeColor="text1"/>
          <w:sz w:val="22"/>
          <w:szCs w:val="22"/>
        </w:rPr>
        <w:t>: Variables controlled for in propensity score matching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6030"/>
      </w:tblGrid>
      <w:tr w:rsidR="00C011EA" w:rsidRPr="002A5DBF" w14:paraId="7F200FAD" w14:textId="77777777" w:rsidTr="00331D68">
        <w:trPr>
          <w:trHeight w:val="237"/>
        </w:trPr>
        <w:tc>
          <w:tcPr>
            <w:tcW w:w="2430" w:type="dxa"/>
          </w:tcPr>
          <w:p w14:paraId="6E4201A0" w14:textId="77777777" w:rsidR="00C011EA" w:rsidRPr="002A5DBF" w:rsidRDefault="00C011EA" w:rsidP="00331D68">
            <w:pPr>
              <w:keepNext/>
              <w:keepLines/>
              <w:spacing w:after="100" w:afterAutospacing="1"/>
              <w:rPr>
                <w:b/>
                <w:bCs/>
                <w:szCs w:val="20"/>
              </w:rPr>
            </w:pPr>
            <w:r w:rsidRPr="002A5DBF">
              <w:rPr>
                <w:b/>
                <w:bCs/>
                <w:szCs w:val="20"/>
              </w:rPr>
              <w:t>Variable/Code</w:t>
            </w:r>
          </w:p>
        </w:tc>
        <w:tc>
          <w:tcPr>
            <w:tcW w:w="6030" w:type="dxa"/>
          </w:tcPr>
          <w:p w14:paraId="75455022" w14:textId="77777777" w:rsidR="00C011EA" w:rsidRPr="002A5DBF" w:rsidRDefault="00C011EA" w:rsidP="00331D68">
            <w:pPr>
              <w:keepNext/>
              <w:keepLines/>
              <w:spacing w:after="100" w:afterAutospacing="1"/>
              <w:rPr>
                <w:b/>
                <w:bCs/>
                <w:szCs w:val="20"/>
              </w:rPr>
            </w:pPr>
            <w:r w:rsidRPr="002A5DBF">
              <w:rPr>
                <w:b/>
                <w:bCs/>
                <w:szCs w:val="20"/>
              </w:rPr>
              <w:t>Description</w:t>
            </w:r>
          </w:p>
        </w:tc>
      </w:tr>
      <w:tr w:rsidR="00C011EA" w:rsidRPr="002A5DBF" w14:paraId="2DD83CD1" w14:textId="77777777" w:rsidTr="00331D68">
        <w:trPr>
          <w:trHeight w:val="237"/>
        </w:trPr>
        <w:tc>
          <w:tcPr>
            <w:tcW w:w="2430" w:type="dxa"/>
          </w:tcPr>
          <w:p w14:paraId="0C064C46" w14:textId="77777777" w:rsidR="00C011EA" w:rsidRPr="002A5DBF" w:rsidRDefault="00C011EA" w:rsidP="00331D68">
            <w:pPr>
              <w:keepNext/>
              <w:keepLines/>
              <w:spacing w:after="100" w:afterAutospacing="1"/>
              <w:rPr>
                <w:szCs w:val="20"/>
              </w:rPr>
            </w:pPr>
            <w:r w:rsidRPr="002A5DBF">
              <w:rPr>
                <w:szCs w:val="20"/>
              </w:rPr>
              <w:t>Demographics</w:t>
            </w:r>
          </w:p>
        </w:tc>
        <w:tc>
          <w:tcPr>
            <w:tcW w:w="6030" w:type="dxa"/>
          </w:tcPr>
          <w:p w14:paraId="68A8C69C" w14:textId="77777777" w:rsidR="00C011EA" w:rsidRPr="002A5DBF" w:rsidRDefault="00C011EA" w:rsidP="00331D68">
            <w:pPr>
              <w:keepNext/>
              <w:keepLines/>
              <w:spacing w:after="100" w:afterAutospacing="1"/>
              <w:rPr>
                <w:szCs w:val="20"/>
              </w:rPr>
            </w:pPr>
            <w:r w:rsidRPr="002A5DBF">
              <w:rPr>
                <w:szCs w:val="20"/>
              </w:rPr>
              <w:t>Patient age, sex, race, and ethnicity</w:t>
            </w:r>
          </w:p>
        </w:tc>
      </w:tr>
      <w:tr w:rsidR="00C011EA" w:rsidRPr="002A5DBF" w14:paraId="6FBC2B19" w14:textId="77777777" w:rsidTr="00331D68">
        <w:trPr>
          <w:trHeight w:val="237"/>
        </w:trPr>
        <w:tc>
          <w:tcPr>
            <w:tcW w:w="8460" w:type="dxa"/>
            <w:gridSpan w:val="2"/>
          </w:tcPr>
          <w:p w14:paraId="5BA1F837" w14:textId="77777777" w:rsidR="00C011EA" w:rsidRPr="002A5DBF" w:rsidRDefault="00C011EA" w:rsidP="00331D68">
            <w:pPr>
              <w:keepNext/>
              <w:keepLines/>
              <w:spacing w:after="100" w:afterAutospacing="1"/>
              <w:rPr>
                <w:szCs w:val="20"/>
              </w:rPr>
            </w:pPr>
            <w:r w:rsidRPr="002A5DBF">
              <w:rPr>
                <w:szCs w:val="20"/>
              </w:rPr>
              <w:t>Diagnoses</w:t>
            </w:r>
            <w:r>
              <w:rPr>
                <w:szCs w:val="20"/>
              </w:rPr>
              <w:t xml:space="preserve"> </w:t>
            </w:r>
            <w:r>
              <w:t>(ICD-10)</w:t>
            </w:r>
          </w:p>
        </w:tc>
      </w:tr>
      <w:tr w:rsidR="00C011EA" w:rsidRPr="002A5DBF" w14:paraId="7C875DCB" w14:textId="77777777" w:rsidTr="00331D68">
        <w:trPr>
          <w:trHeight w:val="260"/>
        </w:trPr>
        <w:tc>
          <w:tcPr>
            <w:tcW w:w="2430" w:type="dxa"/>
          </w:tcPr>
          <w:p w14:paraId="20CE451C" w14:textId="77777777" w:rsidR="00C011EA" w:rsidRPr="009915A2" w:rsidRDefault="00C011EA" w:rsidP="00331D68">
            <w:pPr>
              <w:keepNext/>
              <w:keepLines/>
              <w:spacing w:after="100" w:afterAutospacing="1"/>
              <w:ind w:firstLine="166"/>
            </w:pPr>
            <w:r w:rsidRPr="009915A2">
              <w:t>E66</w:t>
            </w:r>
          </w:p>
        </w:tc>
        <w:tc>
          <w:tcPr>
            <w:tcW w:w="6030" w:type="dxa"/>
          </w:tcPr>
          <w:p w14:paraId="243E13B9" w14:textId="77777777" w:rsidR="00C011EA" w:rsidRPr="009915A2" w:rsidRDefault="00C011EA" w:rsidP="00331D68">
            <w:pPr>
              <w:keepNext/>
              <w:keepLines/>
              <w:spacing w:after="100" w:afterAutospacing="1"/>
            </w:pPr>
            <w:r w:rsidRPr="009915A2">
              <w:t>Overweight and obesity</w:t>
            </w:r>
          </w:p>
        </w:tc>
      </w:tr>
      <w:tr w:rsidR="00C011EA" w:rsidRPr="002A5DBF" w14:paraId="68B0C156" w14:textId="77777777" w:rsidTr="00331D68">
        <w:trPr>
          <w:trHeight w:val="260"/>
        </w:trPr>
        <w:tc>
          <w:tcPr>
            <w:tcW w:w="2430" w:type="dxa"/>
          </w:tcPr>
          <w:p w14:paraId="702640C9" w14:textId="77777777" w:rsidR="00C011EA" w:rsidRPr="009915A2" w:rsidRDefault="00C011EA" w:rsidP="00331D68">
            <w:pPr>
              <w:keepNext/>
              <w:keepLines/>
              <w:spacing w:after="100" w:afterAutospacing="1"/>
              <w:ind w:firstLine="166"/>
            </w:pPr>
            <w:r>
              <w:t>F10-F19</w:t>
            </w:r>
          </w:p>
        </w:tc>
        <w:tc>
          <w:tcPr>
            <w:tcW w:w="6030" w:type="dxa"/>
          </w:tcPr>
          <w:p w14:paraId="06904B98" w14:textId="77777777" w:rsidR="00C011EA" w:rsidRPr="009915A2" w:rsidRDefault="00C011EA" w:rsidP="00331D68">
            <w:pPr>
              <w:keepNext/>
              <w:keepLines/>
              <w:spacing w:after="100" w:afterAutospacing="1"/>
            </w:pPr>
            <w:r w:rsidRPr="00BA779D">
              <w:t>Mental and behavioral disorders due to psychoactive substance use</w:t>
            </w:r>
          </w:p>
        </w:tc>
      </w:tr>
      <w:tr w:rsidR="00C011EA" w:rsidRPr="002A5DBF" w14:paraId="28D1E0C3" w14:textId="77777777" w:rsidTr="00331D68">
        <w:trPr>
          <w:trHeight w:val="260"/>
        </w:trPr>
        <w:tc>
          <w:tcPr>
            <w:tcW w:w="2430" w:type="dxa"/>
          </w:tcPr>
          <w:p w14:paraId="5FF5E625" w14:textId="77777777" w:rsidR="00C011EA" w:rsidRPr="009915A2" w:rsidRDefault="00C011EA" w:rsidP="00331D68">
            <w:pPr>
              <w:keepNext/>
              <w:keepLines/>
              <w:spacing w:after="100" w:afterAutospacing="1"/>
              <w:ind w:firstLine="166"/>
            </w:pPr>
            <w:r w:rsidRPr="00292A58">
              <w:t>F30-F39</w:t>
            </w:r>
          </w:p>
        </w:tc>
        <w:tc>
          <w:tcPr>
            <w:tcW w:w="6030" w:type="dxa"/>
          </w:tcPr>
          <w:p w14:paraId="778AF47A" w14:textId="77777777" w:rsidR="00C011EA" w:rsidRPr="009915A2" w:rsidRDefault="00C011EA" w:rsidP="00331D68">
            <w:pPr>
              <w:keepNext/>
              <w:keepLines/>
              <w:spacing w:after="100" w:afterAutospacing="1"/>
            </w:pPr>
            <w:r>
              <w:t>Mood disorders (includes depression)</w:t>
            </w:r>
          </w:p>
        </w:tc>
      </w:tr>
      <w:tr w:rsidR="00C011EA" w:rsidRPr="002A5DBF" w14:paraId="34412E2A" w14:textId="77777777" w:rsidTr="00331D68">
        <w:trPr>
          <w:trHeight w:val="260"/>
        </w:trPr>
        <w:tc>
          <w:tcPr>
            <w:tcW w:w="2430" w:type="dxa"/>
          </w:tcPr>
          <w:p w14:paraId="16A856CF" w14:textId="77777777" w:rsidR="00C011EA" w:rsidRPr="00292A58" w:rsidRDefault="00C011EA" w:rsidP="00331D68">
            <w:pPr>
              <w:keepNext/>
              <w:keepLines/>
              <w:spacing w:after="100" w:afterAutospacing="1"/>
              <w:ind w:firstLine="166"/>
            </w:pPr>
            <w:r w:rsidRPr="00597916">
              <w:t>F40-F48</w:t>
            </w:r>
          </w:p>
        </w:tc>
        <w:tc>
          <w:tcPr>
            <w:tcW w:w="6030" w:type="dxa"/>
          </w:tcPr>
          <w:p w14:paraId="5316FEFE" w14:textId="77777777" w:rsidR="00C011EA" w:rsidRDefault="00C011EA" w:rsidP="00331D68">
            <w:pPr>
              <w:keepNext/>
              <w:keepLines/>
              <w:spacing w:after="100" w:afterAutospacing="1"/>
            </w:pPr>
            <w:r w:rsidRPr="002B4D89">
              <w:t>Anxiety, dissociative, stress-related, somatoform and other nonpsychotic mental disorders</w:t>
            </w:r>
          </w:p>
        </w:tc>
      </w:tr>
      <w:tr w:rsidR="00C011EA" w:rsidRPr="002A5DBF" w14:paraId="7730AEE4" w14:textId="77777777" w:rsidTr="00331D68">
        <w:trPr>
          <w:trHeight w:val="260"/>
        </w:trPr>
        <w:tc>
          <w:tcPr>
            <w:tcW w:w="2430" w:type="dxa"/>
          </w:tcPr>
          <w:p w14:paraId="4394DD92" w14:textId="77777777" w:rsidR="00C011EA" w:rsidRPr="00597916" w:rsidRDefault="00C011EA" w:rsidP="00331D68">
            <w:pPr>
              <w:keepNext/>
              <w:keepLines/>
              <w:spacing w:after="100" w:afterAutospacing="1"/>
              <w:ind w:firstLine="166"/>
            </w:pPr>
            <w:r>
              <w:t>F50</w:t>
            </w:r>
          </w:p>
        </w:tc>
        <w:tc>
          <w:tcPr>
            <w:tcW w:w="6030" w:type="dxa"/>
          </w:tcPr>
          <w:p w14:paraId="4104FB7D" w14:textId="77777777" w:rsidR="00C011EA" w:rsidRPr="002B4D89" w:rsidRDefault="00C011EA" w:rsidP="00331D68">
            <w:pPr>
              <w:keepNext/>
              <w:keepLines/>
              <w:spacing w:after="100" w:afterAutospacing="1"/>
            </w:pPr>
            <w:r>
              <w:t>Eating disorders</w:t>
            </w:r>
          </w:p>
        </w:tc>
      </w:tr>
      <w:tr w:rsidR="00C011EA" w:rsidRPr="002A5DBF" w14:paraId="5840A6EE" w14:textId="77777777" w:rsidTr="00331D68">
        <w:trPr>
          <w:trHeight w:val="260"/>
        </w:trPr>
        <w:tc>
          <w:tcPr>
            <w:tcW w:w="2430" w:type="dxa"/>
          </w:tcPr>
          <w:p w14:paraId="21B261C8" w14:textId="77777777" w:rsidR="00C011EA" w:rsidRPr="00597916" w:rsidRDefault="00C011EA" w:rsidP="00331D68">
            <w:pPr>
              <w:keepNext/>
              <w:keepLines/>
              <w:spacing w:after="100" w:afterAutospacing="1"/>
              <w:ind w:firstLine="166"/>
            </w:pPr>
            <w:r>
              <w:t>G47</w:t>
            </w:r>
          </w:p>
        </w:tc>
        <w:tc>
          <w:tcPr>
            <w:tcW w:w="6030" w:type="dxa"/>
          </w:tcPr>
          <w:p w14:paraId="535E005C" w14:textId="77777777" w:rsidR="00C011EA" w:rsidRPr="002B4D89" w:rsidRDefault="00C011EA" w:rsidP="00331D68">
            <w:pPr>
              <w:keepNext/>
              <w:keepLines/>
              <w:spacing w:after="100" w:afterAutospacing="1"/>
            </w:pPr>
            <w:r>
              <w:t>Sleep disorders</w:t>
            </w:r>
          </w:p>
        </w:tc>
      </w:tr>
      <w:tr w:rsidR="00C011EA" w:rsidRPr="002A5DBF" w14:paraId="64D11DD8" w14:textId="77777777" w:rsidTr="00331D68">
        <w:trPr>
          <w:trHeight w:val="260"/>
        </w:trPr>
        <w:tc>
          <w:tcPr>
            <w:tcW w:w="2430" w:type="dxa"/>
          </w:tcPr>
          <w:p w14:paraId="4350ECAD" w14:textId="77777777" w:rsidR="00C011EA" w:rsidRPr="00597916" w:rsidRDefault="00C011EA" w:rsidP="00331D68">
            <w:pPr>
              <w:keepNext/>
              <w:keepLines/>
              <w:spacing w:after="100" w:afterAutospacing="1"/>
              <w:ind w:firstLine="166"/>
            </w:pPr>
            <w:r>
              <w:t>G89.2</w:t>
            </w:r>
          </w:p>
        </w:tc>
        <w:tc>
          <w:tcPr>
            <w:tcW w:w="6030" w:type="dxa"/>
          </w:tcPr>
          <w:p w14:paraId="12947820" w14:textId="77777777" w:rsidR="00C011EA" w:rsidRPr="002B4D89" w:rsidRDefault="00C011EA" w:rsidP="00331D68">
            <w:pPr>
              <w:keepNext/>
              <w:keepLines/>
              <w:spacing w:after="100" w:afterAutospacing="1"/>
            </w:pPr>
            <w:r>
              <w:t>Chronic pain, not elsewhere classified</w:t>
            </w:r>
          </w:p>
        </w:tc>
      </w:tr>
      <w:tr w:rsidR="00C011EA" w:rsidRPr="002A5DBF" w14:paraId="1391315C" w14:textId="77777777" w:rsidTr="00331D68">
        <w:trPr>
          <w:trHeight w:val="260"/>
        </w:trPr>
        <w:tc>
          <w:tcPr>
            <w:tcW w:w="2430" w:type="dxa"/>
          </w:tcPr>
          <w:p w14:paraId="4572C67A" w14:textId="77777777" w:rsidR="00C011EA" w:rsidRPr="00292A58" w:rsidRDefault="00C011EA" w:rsidP="00331D68">
            <w:pPr>
              <w:keepNext/>
              <w:keepLines/>
              <w:spacing w:after="100" w:afterAutospacing="1"/>
              <w:ind w:firstLine="166"/>
            </w:pPr>
            <w:r w:rsidRPr="00805A70">
              <w:t>K00-K95</w:t>
            </w:r>
          </w:p>
        </w:tc>
        <w:tc>
          <w:tcPr>
            <w:tcW w:w="6030" w:type="dxa"/>
          </w:tcPr>
          <w:p w14:paraId="5F351C72" w14:textId="77777777" w:rsidR="00C011EA" w:rsidRDefault="00C011EA" w:rsidP="00331D68">
            <w:pPr>
              <w:keepNext/>
              <w:keepLines/>
              <w:spacing w:after="100" w:afterAutospacing="1"/>
            </w:pPr>
            <w:r>
              <w:t>Diseases of the digestive system</w:t>
            </w:r>
          </w:p>
        </w:tc>
      </w:tr>
      <w:tr w:rsidR="00C011EA" w:rsidRPr="002A5DBF" w14:paraId="64D0F7AF" w14:textId="77777777" w:rsidTr="00331D68">
        <w:trPr>
          <w:trHeight w:val="260"/>
        </w:trPr>
        <w:tc>
          <w:tcPr>
            <w:tcW w:w="2430" w:type="dxa"/>
          </w:tcPr>
          <w:p w14:paraId="441F5822" w14:textId="77777777" w:rsidR="00C011EA" w:rsidRPr="00805A70" w:rsidRDefault="00C011EA" w:rsidP="00331D68">
            <w:pPr>
              <w:keepNext/>
              <w:keepLines/>
              <w:spacing w:after="100" w:afterAutospacing="1"/>
              <w:ind w:firstLine="166"/>
            </w:pPr>
            <w:r>
              <w:t>M54.2</w:t>
            </w:r>
          </w:p>
        </w:tc>
        <w:tc>
          <w:tcPr>
            <w:tcW w:w="6030" w:type="dxa"/>
          </w:tcPr>
          <w:p w14:paraId="0184F5A9" w14:textId="77777777" w:rsidR="00C011EA" w:rsidRDefault="00C011EA" w:rsidP="00331D68">
            <w:pPr>
              <w:keepNext/>
              <w:keepLines/>
              <w:spacing w:after="100" w:afterAutospacing="1"/>
            </w:pPr>
            <w:r>
              <w:t>Cervicalgia</w:t>
            </w:r>
          </w:p>
        </w:tc>
      </w:tr>
      <w:tr w:rsidR="00C011EA" w:rsidRPr="002A5DBF" w14:paraId="4689BB5F" w14:textId="77777777" w:rsidTr="00331D68">
        <w:trPr>
          <w:trHeight w:val="260"/>
        </w:trPr>
        <w:tc>
          <w:tcPr>
            <w:tcW w:w="2430" w:type="dxa"/>
          </w:tcPr>
          <w:p w14:paraId="3FBAE39F" w14:textId="77777777" w:rsidR="00C011EA" w:rsidRPr="009915A2" w:rsidRDefault="00C011EA" w:rsidP="00331D68">
            <w:pPr>
              <w:keepNext/>
              <w:keepLines/>
              <w:spacing w:after="100" w:afterAutospacing="1"/>
              <w:ind w:firstLine="166"/>
            </w:pPr>
            <w:r>
              <w:t>O00-O9A</w:t>
            </w:r>
          </w:p>
        </w:tc>
        <w:tc>
          <w:tcPr>
            <w:tcW w:w="6030" w:type="dxa"/>
          </w:tcPr>
          <w:p w14:paraId="7FBB110A" w14:textId="77777777" w:rsidR="00C011EA" w:rsidRPr="009915A2" w:rsidRDefault="00C011EA" w:rsidP="00331D68">
            <w:pPr>
              <w:keepNext/>
              <w:keepLines/>
              <w:spacing w:after="100" w:afterAutospacing="1"/>
            </w:pPr>
            <w:r>
              <w:t>Pregnancy, childbirth, and the puerperium</w:t>
            </w:r>
          </w:p>
        </w:tc>
      </w:tr>
      <w:tr w:rsidR="00C011EA" w:rsidRPr="002A5DBF" w14:paraId="3061FD02" w14:textId="77777777" w:rsidTr="00331D68">
        <w:trPr>
          <w:trHeight w:val="260"/>
        </w:trPr>
        <w:tc>
          <w:tcPr>
            <w:tcW w:w="2430" w:type="dxa"/>
          </w:tcPr>
          <w:p w14:paraId="2CE60667" w14:textId="77777777" w:rsidR="00C011EA" w:rsidRPr="009915A2" w:rsidRDefault="00C011EA" w:rsidP="00331D68">
            <w:pPr>
              <w:keepNext/>
              <w:keepLines/>
              <w:spacing w:after="100" w:afterAutospacing="1"/>
              <w:ind w:firstLine="166"/>
            </w:pPr>
            <w:r w:rsidRPr="009915A2">
              <w:t>Z72.0</w:t>
            </w:r>
          </w:p>
        </w:tc>
        <w:tc>
          <w:tcPr>
            <w:tcW w:w="6030" w:type="dxa"/>
          </w:tcPr>
          <w:p w14:paraId="0F905D8F" w14:textId="77777777" w:rsidR="00C011EA" w:rsidRPr="009915A2" w:rsidRDefault="00C011EA" w:rsidP="00331D68">
            <w:pPr>
              <w:keepNext/>
              <w:keepLines/>
              <w:spacing w:after="100" w:afterAutospacing="1"/>
            </w:pPr>
            <w:r w:rsidRPr="009915A2">
              <w:t>Tobacco use</w:t>
            </w:r>
          </w:p>
        </w:tc>
      </w:tr>
      <w:tr w:rsidR="00C011EA" w:rsidRPr="002A5DBF" w14:paraId="7951AA56" w14:textId="77777777" w:rsidTr="00331D68">
        <w:trPr>
          <w:trHeight w:val="237"/>
        </w:trPr>
        <w:tc>
          <w:tcPr>
            <w:tcW w:w="8460" w:type="dxa"/>
            <w:gridSpan w:val="2"/>
          </w:tcPr>
          <w:p w14:paraId="3A340933" w14:textId="77777777" w:rsidR="00C011EA" w:rsidRPr="009915A2" w:rsidRDefault="00C011EA" w:rsidP="00331D68">
            <w:pPr>
              <w:keepNext/>
              <w:keepLines/>
              <w:spacing w:after="100" w:afterAutospacing="1"/>
            </w:pPr>
            <w:r w:rsidRPr="009915A2">
              <w:t xml:space="preserve">Prescription medications </w:t>
            </w:r>
          </w:p>
        </w:tc>
      </w:tr>
      <w:tr w:rsidR="00C011EA" w:rsidRPr="002A5DBF" w14:paraId="3650D8B7" w14:textId="77777777" w:rsidTr="00331D68">
        <w:trPr>
          <w:trHeight w:val="215"/>
        </w:trPr>
        <w:tc>
          <w:tcPr>
            <w:tcW w:w="2430" w:type="dxa"/>
          </w:tcPr>
          <w:p w14:paraId="4D00AA04" w14:textId="77777777" w:rsidR="00C011EA" w:rsidRPr="009915A2" w:rsidRDefault="00C011EA" w:rsidP="00331D68">
            <w:pPr>
              <w:keepNext/>
              <w:keepLines/>
              <w:spacing w:after="100" w:afterAutospacing="1"/>
              <w:ind w:left="165"/>
            </w:pPr>
            <w:r w:rsidRPr="009915A2">
              <w:t>161 (RxNorm)</w:t>
            </w:r>
          </w:p>
        </w:tc>
        <w:tc>
          <w:tcPr>
            <w:tcW w:w="6030" w:type="dxa"/>
          </w:tcPr>
          <w:p w14:paraId="2D873033" w14:textId="77777777" w:rsidR="00C011EA" w:rsidRPr="009915A2" w:rsidRDefault="00C011EA" w:rsidP="00331D68">
            <w:pPr>
              <w:keepNext/>
              <w:keepLines/>
              <w:spacing w:after="100" w:afterAutospacing="1"/>
            </w:pPr>
            <w:r w:rsidRPr="009915A2">
              <w:t>Acetaminophen</w:t>
            </w:r>
          </w:p>
        </w:tc>
      </w:tr>
      <w:tr w:rsidR="00C011EA" w:rsidRPr="002A5DBF" w14:paraId="464EC8D6" w14:textId="77777777" w:rsidTr="00331D68">
        <w:trPr>
          <w:trHeight w:val="215"/>
        </w:trPr>
        <w:tc>
          <w:tcPr>
            <w:tcW w:w="2430" w:type="dxa"/>
          </w:tcPr>
          <w:p w14:paraId="5696A332" w14:textId="77777777" w:rsidR="00C011EA" w:rsidRPr="009915A2" w:rsidRDefault="00C011EA" w:rsidP="00331D68">
            <w:pPr>
              <w:keepNext/>
              <w:keepLines/>
              <w:spacing w:after="100" w:afterAutospacing="1"/>
              <w:ind w:left="165"/>
            </w:pPr>
            <w:r w:rsidRPr="009915A2">
              <w:t>1191 (RxNorm)</w:t>
            </w:r>
          </w:p>
        </w:tc>
        <w:tc>
          <w:tcPr>
            <w:tcW w:w="6030" w:type="dxa"/>
          </w:tcPr>
          <w:p w14:paraId="6BFF9046" w14:textId="77777777" w:rsidR="00C011EA" w:rsidRPr="009915A2" w:rsidRDefault="00C011EA" w:rsidP="00331D68">
            <w:pPr>
              <w:keepNext/>
              <w:keepLines/>
              <w:spacing w:after="100" w:afterAutospacing="1"/>
            </w:pPr>
            <w:r w:rsidRPr="009915A2">
              <w:t>Aspirin</w:t>
            </w:r>
          </w:p>
        </w:tc>
      </w:tr>
      <w:tr w:rsidR="00C011EA" w:rsidRPr="002A5DBF" w14:paraId="76162CAD" w14:textId="77777777" w:rsidTr="00331D68">
        <w:trPr>
          <w:trHeight w:val="215"/>
        </w:trPr>
        <w:tc>
          <w:tcPr>
            <w:tcW w:w="2430" w:type="dxa"/>
          </w:tcPr>
          <w:p w14:paraId="577B99E0" w14:textId="77777777" w:rsidR="00C011EA" w:rsidRPr="009915A2" w:rsidRDefault="00C011EA" w:rsidP="00331D68">
            <w:pPr>
              <w:keepNext/>
              <w:keepLines/>
              <w:spacing w:after="100" w:afterAutospacing="1"/>
              <w:ind w:left="165"/>
            </w:pPr>
            <w:r w:rsidRPr="009915A2">
              <w:t>1886 (RxNorm)</w:t>
            </w:r>
          </w:p>
        </w:tc>
        <w:tc>
          <w:tcPr>
            <w:tcW w:w="6030" w:type="dxa"/>
          </w:tcPr>
          <w:p w14:paraId="3BCB01F0" w14:textId="77777777" w:rsidR="00C011EA" w:rsidRPr="009915A2" w:rsidRDefault="00C011EA" w:rsidP="00331D68">
            <w:pPr>
              <w:keepNext/>
              <w:keepLines/>
              <w:spacing w:after="100" w:afterAutospacing="1"/>
            </w:pPr>
            <w:r w:rsidRPr="009915A2">
              <w:t>Caffeine</w:t>
            </w:r>
          </w:p>
        </w:tc>
      </w:tr>
      <w:tr w:rsidR="00C011EA" w:rsidRPr="002A5DBF" w14:paraId="00F8F617" w14:textId="77777777" w:rsidTr="00331D68">
        <w:trPr>
          <w:trHeight w:val="215"/>
        </w:trPr>
        <w:tc>
          <w:tcPr>
            <w:tcW w:w="2430" w:type="dxa"/>
          </w:tcPr>
          <w:p w14:paraId="4BBCD68B" w14:textId="77777777" w:rsidR="00C011EA" w:rsidRPr="009915A2" w:rsidRDefault="00C011EA" w:rsidP="00331D68">
            <w:pPr>
              <w:keepNext/>
              <w:keepLines/>
              <w:spacing w:after="100" w:afterAutospacing="1"/>
              <w:ind w:left="165"/>
            </w:pPr>
            <w:r w:rsidRPr="009915A2">
              <w:t>5640 (RxNorm)</w:t>
            </w:r>
          </w:p>
        </w:tc>
        <w:tc>
          <w:tcPr>
            <w:tcW w:w="6030" w:type="dxa"/>
          </w:tcPr>
          <w:p w14:paraId="267F6957" w14:textId="77777777" w:rsidR="00C011EA" w:rsidRPr="009915A2" w:rsidRDefault="00C011EA" w:rsidP="00331D68">
            <w:pPr>
              <w:keepNext/>
              <w:keepLines/>
              <w:spacing w:after="100" w:afterAutospacing="1"/>
            </w:pPr>
            <w:r w:rsidRPr="009915A2">
              <w:t>Ibuprofen</w:t>
            </w:r>
          </w:p>
        </w:tc>
      </w:tr>
      <w:tr w:rsidR="00C011EA" w:rsidRPr="002A5DBF" w14:paraId="0F90BF9E" w14:textId="77777777" w:rsidTr="00331D68">
        <w:trPr>
          <w:trHeight w:val="215"/>
        </w:trPr>
        <w:tc>
          <w:tcPr>
            <w:tcW w:w="2430" w:type="dxa"/>
          </w:tcPr>
          <w:p w14:paraId="6A058EC5" w14:textId="77777777" w:rsidR="00C011EA" w:rsidRPr="009915A2" w:rsidRDefault="00C011EA" w:rsidP="00331D68">
            <w:pPr>
              <w:keepNext/>
              <w:keepLines/>
              <w:spacing w:after="100" w:afterAutospacing="1"/>
              <w:ind w:left="165"/>
            </w:pPr>
            <w:r w:rsidRPr="009915A2">
              <w:t>19860 (RxNorm)</w:t>
            </w:r>
          </w:p>
        </w:tc>
        <w:tc>
          <w:tcPr>
            <w:tcW w:w="6030" w:type="dxa"/>
          </w:tcPr>
          <w:p w14:paraId="7243012B" w14:textId="77777777" w:rsidR="00C011EA" w:rsidRPr="009915A2" w:rsidRDefault="00C011EA" w:rsidP="00331D68">
            <w:pPr>
              <w:keepNext/>
              <w:keepLines/>
              <w:spacing w:after="100" w:afterAutospacing="1"/>
            </w:pPr>
            <w:r w:rsidRPr="009915A2">
              <w:t>Butalbital</w:t>
            </w:r>
          </w:p>
        </w:tc>
      </w:tr>
      <w:tr w:rsidR="00C011EA" w:rsidRPr="002A5DBF" w14:paraId="03FB8490" w14:textId="77777777" w:rsidTr="00331D68">
        <w:trPr>
          <w:trHeight w:val="215"/>
        </w:trPr>
        <w:tc>
          <w:tcPr>
            <w:tcW w:w="2430" w:type="dxa"/>
          </w:tcPr>
          <w:p w14:paraId="3F13C094" w14:textId="77777777" w:rsidR="00C011EA" w:rsidRPr="009915A2" w:rsidRDefault="00C011EA" w:rsidP="00331D68">
            <w:pPr>
              <w:keepNext/>
              <w:keepLines/>
              <w:spacing w:after="100" w:afterAutospacing="1"/>
              <w:ind w:left="165"/>
            </w:pPr>
            <w:r w:rsidRPr="009915A2">
              <w:t>CN101 (VA)</w:t>
            </w:r>
          </w:p>
        </w:tc>
        <w:tc>
          <w:tcPr>
            <w:tcW w:w="6030" w:type="dxa"/>
          </w:tcPr>
          <w:p w14:paraId="73CFBFBC" w14:textId="77777777" w:rsidR="00C011EA" w:rsidRPr="009915A2" w:rsidRDefault="00C011EA" w:rsidP="00331D68">
            <w:pPr>
              <w:keepNext/>
              <w:keepLines/>
              <w:spacing w:after="100" w:afterAutospacing="1"/>
            </w:pPr>
            <w:r w:rsidRPr="009915A2">
              <w:t>Opioid analgesics</w:t>
            </w:r>
          </w:p>
        </w:tc>
      </w:tr>
      <w:tr w:rsidR="00C011EA" w:rsidRPr="002A5DBF" w14:paraId="4573B563" w14:textId="77777777" w:rsidTr="00331D68">
        <w:trPr>
          <w:trHeight w:val="215"/>
        </w:trPr>
        <w:tc>
          <w:tcPr>
            <w:tcW w:w="2430" w:type="dxa"/>
          </w:tcPr>
          <w:p w14:paraId="63194620" w14:textId="77777777" w:rsidR="00C011EA" w:rsidRPr="009915A2" w:rsidRDefault="00C011EA" w:rsidP="00331D68">
            <w:pPr>
              <w:keepNext/>
              <w:keepLines/>
              <w:spacing w:after="100" w:afterAutospacing="1"/>
              <w:ind w:left="165"/>
            </w:pPr>
            <w:r>
              <w:t>CN203 (VA)</w:t>
            </w:r>
          </w:p>
        </w:tc>
        <w:tc>
          <w:tcPr>
            <w:tcW w:w="6030" w:type="dxa"/>
          </w:tcPr>
          <w:p w14:paraId="5BA43435" w14:textId="77777777" w:rsidR="00C011EA" w:rsidRPr="009915A2" w:rsidRDefault="00C011EA" w:rsidP="00331D68">
            <w:pPr>
              <w:keepNext/>
              <w:keepLines/>
              <w:spacing w:after="100" w:afterAutospacing="1"/>
            </w:pPr>
            <w:r>
              <w:t>Benzodiazepine derivative sedative/hypnotics</w:t>
            </w:r>
          </w:p>
        </w:tc>
      </w:tr>
      <w:tr w:rsidR="00C011EA" w:rsidRPr="002A5DBF" w14:paraId="180CB81B" w14:textId="77777777" w:rsidTr="00331D68">
        <w:trPr>
          <w:trHeight w:val="215"/>
        </w:trPr>
        <w:tc>
          <w:tcPr>
            <w:tcW w:w="2430" w:type="dxa"/>
          </w:tcPr>
          <w:p w14:paraId="03027288" w14:textId="77777777" w:rsidR="00C011EA" w:rsidRDefault="00C011EA" w:rsidP="00331D68">
            <w:pPr>
              <w:keepNext/>
              <w:keepLines/>
              <w:spacing w:after="100" w:afterAutospacing="1"/>
              <w:ind w:left="165"/>
            </w:pPr>
            <w:r>
              <w:t>CN309 (VA)</w:t>
            </w:r>
          </w:p>
        </w:tc>
        <w:tc>
          <w:tcPr>
            <w:tcW w:w="6030" w:type="dxa"/>
          </w:tcPr>
          <w:p w14:paraId="0FF07D89" w14:textId="77777777" w:rsidR="00C011EA" w:rsidRDefault="00C011EA" w:rsidP="00331D68">
            <w:pPr>
              <w:keepNext/>
              <w:keepLines/>
              <w:spacing w:after="100" w:afterAutospacing="1"/>
            </w:pPr>
            <w:r>
              <w:t>Sedatives/hypnotics, other (includes nonbenzodiazepines)</w:t>
            </w:r>
          </w:p>
        </w:tc>
      </w:tr>
      <w:tr w:rsidR="00C011EA" w:rsidRPr="002A5DBF" w14:paraId="2B1AAB00" w14:textId="77777777" w:rsidTr="00331D68">
        <w:trPr>
          <w:trHeight w:val="215"/>
        </w:trPr>
        <w:tc>
          <w:tcPr>
            <w:tcW w:w="2430" w:type="dxa"/>
          </w:tcPr>
          <w:p w14:paraId="3AFFAB4A" w14:textId="77777777" w:rsidR="00C011EA" w:rsidRPr="009915A2" w:rsidRDefault="00C011EA" w:rsidP="00331D68">
            <w:pPr>
              <w:keepNext/>
              <w:keepLines/>
              <w:spacing w:after="100" w:afterAutospacing="1"/>
              <w:ind w:left="165"/>
            </w:pPr>
            <w:r w:rsidRPr="009915A2">
              <w:t>CN600 (VA)</w:t>
            </w:r>
          </w:p>
        </w:tc>
        <w:tc>
          <w:tcPr>
            <w:tcW w:w="6030" w:type="dxa"/>
          </w:tcPr>
          <w:p w14:paraId="7D5B1AA8" w14:textId="77777777" w:rsidR="00C011EA" w:rsidRPr="009915A2" w:rsidRDefault="00C011EA" w:rsidP="00331D68">
            <w:pPr>
              <w:keepNext/>
              <w:keepLines/>
              <w:spacing w:after="100" w:afterAutospacing="1"/>
            </w:pPr>
            <w:r w:rsidRPr="009915A2">
              <w:t>Antidepressants</w:t>
            </w:r>
          </w:p>
        </w:tc>
      </w:tr>
      <w:tr w:rsidR="00C011EA" w:rsidRPr="002A5DBF" w14:paraId="0E5A679C" w14:textId="77777777" w:rsidTr="00331D68">
        <w:trPr>
          <w:trHeight w:val="215"/>
        </w:trPr>
        <w:tc>
          <w:tcPr>
            <w:tcW w:w="2430" w:type="dxa"/>
          </w:tcPr>
          <w:p w14:paraId="391EDE2A" w14:textId="77777777" w:rsidR="00C011EA" w:rsidRPr="009915A2" w:rsidRDefault="00C011EA" w:rsidP="00331D68">
            <w:pPr>
              <w:keepNext/>
              <w:keepLines/>
              <w:spacing w:after="100" w:afterAutospacing="1"/>
              <w:ind w:left="165"/>
            </w:pPr>
            <w:r w:rsidRPr="009915A2">
              <w:t>MS200 (VA)</w:t>
            </w:r>
          </w:p>
        </w:tc>
        <w:tc>
          <w:tcPr>
            <w:tcW w:w="6030" w:type="dxa"/>
          </w:tcPr>
          <w:p w14:paraId="703DCFD1" w14:textId="77777777" w:rsidR="00C011EA" w:rsidRPr="009915A2" w:rsidRDefault="00C011EA" w:rsidP="00331D68">
            <w:pPr>
              <w:keepNext/>
              <w:keepLines/>
              <w:spacing w:after="100" w:afterAutospacing="1"/>
            </w:pPr>
            <w:r w:rsidRPr="009915A2">
              <w:t>Skeletal muscle relaxants</w:t>
            </w:r>
          </w:p>
        </w:tc>
      </w:tr>
      <w:tr w:rsidR="00C011EA" w:rsidRPr="002A5DBF" w14:paraId="76F9973E" w14:textId="77777777" w:rsidTr="00331D68">
        <w:trPr>
          <w:trHeight w:val="215"/>
        </w:trPr>
        <w:tc>
          <w:tcPr>
            <w:tcW w:w="2430" w:type="dxa"/>
          </w:tcPr>
          <w:p w14:paraId="3D4587B1" w14:textId="77777777" w:rsidR="00C011EA" w:rsidRPr="009915A2" w:rsidRDefault="00C011EA" w:rsidP="00331D68">
            <w:pPr>
              <w:keepNext/>
              <w:keepLines/>
              <w:spacing w:after="100" w:afterAutospacing="1"/>
              <w:ind w:left="165"/>
            </w:pPr>
            <w:r w:rsidRPr="009915A2">
              <w:t>VA000 (VA)</w:t>
            </w:r>
          </w:p>
        </w:tc>
        <w:tc>
          <w:tcPr>
            <w:tcW w:w="6030" w:type="dxa"/>
          </w:tcPr>
          <w:p w14:paraId="2F7357BC" w14:textId="77777777" w:rsidR="00C011EA" w:rsidRPr="009915A2" w:rsidRDefault="00C011EA" w:rsidP="00331D68">
            <w:pPr>
              <w:keepNext/>
              <w:keepLines/>
              <w:spacing w:after="100" w:afterAutospacing="1"/>
            </w:pPr>
            <w:r w:rsidRPr="009915A2">
              <w:t>Medications (any)</w:t>
            </w:r>
          </w:p>
        </w:tc>
      </w:tr>
      <w:tr w:rsidR="00C011EA" w:rsidRPr="002A5DBF" w14:paraId="17994EF0" w14:textId="77777777" w:rsidTr="00331D68">
        <w:trPr>
          <w:trHeight w:val="215"/>
        </w:trPr>
        <w:tc>
          <w:tcPr>
            <w:tcW w:w="8460" w:type="dxa"/>
            <w:gridSpan w:val="2"/>
          </w:tcPr>
          <w:p w14:paraId="602C1E75" w14:textId="77777777" w:rsidR="00C011EA" w:rsidRPr="002A5DBF" w:rsidRDefault="00C011EA" w:rsidP="00331D68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 w:rsidRPr="002A5DBF">
              <w:rPr>
                <w:rFonts w:eastAsia="Calibri"/>
                <w:szCs w:val="20"/>
              </w:rPr>
              <w:t>Social determinants of health</w:t>
            </w:r>
            <w:r>
              <w:rPr>
                <w:rFonts w:eastAsia="Calibri"/>
                <w:szCs w:val="20"/>
              </w:rPr>
              <w:t xml:space="preserve"> (ICD-10)</w:t>
            </w:r>
          </w:p>
        </w:tc>
      </w:tr>
      <w:tr w:rsidR="00C011EA" w:rsidRPr="002A5DBF" w14:paraId="6F73F73C" w14:textId="77777777" w:rsidTr="00331D68">
        <w:trPr>
          <w:trHeight w:val="233"/>
        </w:trPr>
        <w:tc>
          <w:tcPr>
            <w:tcW w:w="2430" w:type="dxa"/>
          </w:tcPr>
          <w:p w14:paraId="6F761E42" w14:textId="77777777" w:rsidR="00C011EA" w:rsidRPr="002A5DBF" w:rsidRDefault="00C011EA" w:rsidP="00331D68">
            <w:pPr>
              <w:keepNext/>
              <w:keepLines/>
              <w:spacing w:after="100" w:afterAutospacing="1"/>
              <w:ind w:left="163"/>
              <w:rPr>
                <w:rFonts w:eastAsia="Calibri"/>
                <w:szCs w:val="20"/>
              </w:rPr>
            </w:pPr>
            <w:r w:rsidRPr="002A5DBF">
              <w:rPr>
                <w:rFonts w:eastAsia="Calibri"/>
                <w:szCs w:val="20"/>
              </w:rPr>
              <w:t>Z5</w:t>
            </w:r>
            <w:r>
              <w:rPr>
                <w:rFonts w:eastAsia="Calibri"/>
                <w:szCs w:val="20"/>
              </w:rPr>
              <w:t>5-65</w:t>
            </w:r>
          </w:p>
        </w:tc>
        <w:tc>
          <w:tcPr>
            <w:tcW w:w="6030" w:type="dxa"/>
          </w:tcPr>
          <w:p w14:paraId="2173B859" w14:textId="77777777" w:rsidR="00C011EA" w:rsidRPr="002A5DBF" w:rsidRDefault="00C011EA" w:rsidP="00331D68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Adverse socioeconomic and psychosocial circumstances</w:t>
            </w:r>
          </w:p>
        </w:tc>
      </w:tr>
      <w:tr w:rsidR="00C011EA" w:rsidRPr="002A5DBF" w14:paraId="1CA1F822" w14:textId="77777777" w:rsidTr="00331D68">
        <w:trPr>
          <w:trHeight w:val="237"/>
        </w:trPr>
        <w:tc>
          <w:tcPr>
            <w:tcW w:w="8460" w:type="dxa"/>
            <w:gridSpan w:val="2"/>
          </w:tcPr>
          <w:p w14:paraId="4EE0AEE2" w14:textId="77777777" w:rsidR="00C011EA" w:rsidRPr="002A5DBF" w:rsidRDefault="00C011EA" w:rsidP="00331D68">
            <w:pPr>
              <w:keepNext/>
              <w:keepLines/>
              <w:spacing w:after="100" w:afterAutospacing="1"/>
              <w:rPr>
                <w:szCs w:val="20"/>
              </w:rPr>
            </w:pPr>
            <w:r w:rsidRPr="002A5DBF">
              <w:rPr>
                <w:szCs w:val="20"/>
              </w:rPr>
              <w:t xml:space="preserve">Abbreviations: </w:t>
            </w:r>
            <w:r>
              <w:rPr>
                <w:szCs w:val="20"/>
              </w:rPr>
              <w:t>N</w:t>
            </w:r>
            <w:r w:rsidRPr="002A5DBF">
              <w:rPr>
                <w:szCs w:val="20"/>
              </w:rPr>
              <w:t>ormalized names for clinical drugs (RxNorm); International Classification of Diseases</w:t>
            </w:r>
            <w:r>
              <w:rPr>
                <w:szCs w:val="20"/>
              </w:rPr>
              <w:t>, 10</w:t>
            </w:r>
            <w:r w:rsidRPr="00AC75E6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Edition (ICD-10)</w:t>
            </w:r>
            <w:r w:rsidRPr="002A5DBF">
              <w:rPr>
                <w:szCs w:val="20"/>
              </w:rPr>
              <w:t>; Veterans Health Administration National Drug File</w:t>
            </w:r>
            <w:r>
              <w:rPr>
                <w:szCs w:val="20"/>
              </w:rPr>
              <w:t xml:space="preserve"> (VA)</w:t>
            </w:r>
          </w:p>
        </w:tc>
      </w:tr>
    </w:tbl>
    <w:p w14:paraId="55CB82ED" w14:textId="77777777" w:rsidR="003205A1" w:rsidRPr="00EE5C90" w:rsidRDefault="003205A1" w:rsidP="00EE5C90"/>
    <w:sectPr w:rsidR="003205A1" w:rsidRPr="00EE5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90"/>
    <w:rsid w:val="00054AA5"/>
    <w:rsid w:val="000B161A"/>
    <w:rsid w:val="002500C6"/>
    <w:rsid w:val="00250420"/>
    <w:rsid w:val="0030583B"/>
    <w:rsid w:val="00311D7F"/>
    <w:rsid w:val="003205A1"/>
    <w:rsid w:val="00546B25"/>
    <w:rsid w:val="005B0E78"/>
    <w:rsid w:val="00967CDD"/>
    <w:rsid w:val="009C5FA4"/>
    <w:rsid w:val="00A05CFB"/>
    <w:rsid w:val="00AE413B"/>
    <w:rsid w:val="00C011EA"/>
    <w:rsid w:val="00C07862"/>
    <w:rsid w:val="00D63ADF"/>
    <w:rsid w:val="00E5118F"/>
    <w:rsid w:val="00E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5F09"/>
  <w15:chartTrackingRefBased/>
  <w15:docId w15:val="{7ECD8017-50FF-4FF8-9387-4A62BA45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FA4"/>
    <w:pPr>
      <w:spacing w:after="120" w:line="240" w:lineRule="auto"/>
    </w:pPr>
    <w:rPr>
      <w:rFonts w:ascii="Calibri" w:hAnsi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862"/>
    <w:pPr>
      <w:keepNext/>
      <w:keepLines/>
      <w:spacing w:before="360" w:after="80"/>
      <w:outlineLvl w:val="0"/>
    </w:pPr>
    <w:rPr>
      <w:rFonts w:eastAsiaTheme="majorEastAsia" w:cstheme="majorBidi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862"/>
    <w:pPr>
      <w:keepNext/>
      <w:keepLines/>
      <w:spacing w:before="160" w:after="80"/>
      <w:outlineLvl w:val="1"/>
    </w:pPr>
    <w:rPr>
      <w:rFonts w:eastAsiaTheme="majorEastAsia" w:cstheme="majorBidi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C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C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C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C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C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C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C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862"/>
    <w:rPr>
      <w:rFonts w:ascii="Calibri" w:eastAsiaTheme="majorEastAsia" w:hAnsi="Calibri" w:cstheme="majorBidi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7862"/>
    <w:rPr>
      <w:rFonts w:ascii="Calibri" w:eastAsiaTheme="majorEastAsia" w:hAnsi="Calibri" w:cstheme="majorBidi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C9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C90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C90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C90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C90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C90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C90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E5C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C9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C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C9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E5C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C90"/>
    <w:rPr>
      <w:rFonts w:ascii="Calibri" w:hAnsi="Calibri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E5C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C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C90"/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E5C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05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011EA"/>
    <w:pPr>
      <w:spacing w:after="200"/>
    </w:pPr>
    <w:rPr>
      <w:rFonts w:cs="Times New Roman"/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Trager</dc:creator>
  <cp:keywords/>
  <dc:description/>
  <cp:lastModifiedBy>Robert Trager</cp:lastModifiedBy>
  <cp:revision>5</cp:revision>
  <dcterms:created xsi:type="dcterms:W3CDTF">2024-04-01T18:26:00Z</dcterms:created>
  <dcterms:modified xsi:type="dcterms:W3CDTF">2024-06-03T13:16:00Z</dcterms:modified>
</cp:coreProperties>
</file>