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D0B6" w14:textId="77777777" w:rsidR="00577CE5" w:rsidRPr="00DD2E3B" w:rsidRDefault="00FE7167" w:rsidP="004C498F">
      <w:pPr>
        <w:spacing w:line="360" w:lineRule="auto"/>
        <w:jc w:val="both"/>
        <w:rPr>
          <w:rFonts w:asciiTheme="majorBidi" w:eastAsia="Times New Roman" w:hAnsiTheme="majorBidi" w:cstheme="majorBidi"/>
          <w:sz w:val="24"/>
          <w:szCs w:val="24"/>
        </w:rPr>
      </w:pPr>
      <w:r w:rsidRPr="007F26C5">
        <w:rPr>
          <w:rFonts w:asciiTheme="majorBidi" w:eastAsia="Times New Roman" w:hAnsiTheme="majorBidi" w:cstheme="majorBidi"/>
          <w:b/>
          <w:sz w:val="24"/>
          <w:szCs w:val="24"/>
        </w:rPr>
        <w:t xml:space="preserve">Title: </w:t>
      </w:r>
      <w:r w:rsidR="004C498F" w:rsidRPr="007E5417">
        <w:rPr>
          <w:rFonts w:asciiTheme="majorBidi" w:hAnsiTheme="majorBidi" w:cstheme="majorBidi"/>
          <w:w w:val="105"/>
          <w:sz w:val="24"/>
          <w:szCs w:val="24"/>
        </w:rPr>
        <w:t>Pragmatic effects of spinal thrust manipulations on pain parameters: cervical spine versus thoracic spine in Cervicogenic headache – A prospective, single-blinded, randomized controlled study.</w:t>
      </w:r>
    </w:p>
    <w:p w14:paraId="43719C1A" w14:textId="77777777" w:rsidR="00852391" w:rsidRDefault="00852391" w:rsidP="000D7328">
      <w:pPr>
        <w:spacing w:line="360" w:lineRule="auto"/>
        <w:jc w:val="both"/>
        <w:rPr>
          <w:rFonts w:asciiTheme="majorBidi" w:eastAsia="Times New Roman" w:hAnsiTheme="majorBidi" w:cstheme="majorBidi"/>
          <w:sz w:val="24"/>
          <w:szCs w:val="24"/>
        </w:rPr>
      </w:pPr>
    </w:p>
    <w:p w14:paraId="787E5DF2" w14:textId="77777777" w:rsidR="00D350C0" w:rsidRPr="007E5417" w:rsidRDefault="00D350C0" w:rsidP="00D350C0">
      <w:pPr>
        <w:pStyle w:val="CommentText"/>
        <w:spacing w:line="360" w:lineRule="auto"/>
        <w:rPr>
          <w:rFonts w:asciiTheme="majorBidi" w:hAnsiTheme="majorBidi" w:cstheme="majorBidi"/>
          <w:noProof w:val="0"/>
          <w:sz w:val="24"/>
          <w:szCs w:val="24"/>
        </w:rPr>
      </w:pPr>
      <w:r w:rsidRPr="007E5417">
        <w:rPr>
          <w:rFonts w:asciiTheme="majorBidi" w:hAnsiTheme="majorBidi" w:cstheme="majorBidi"/>
          <w:noProof w:val="0"/>
          <w:sz w:val="24"/>
          <w:szCs w:val="24"/>
        </w:rPr>
        <w:t>Gopal Nambi,</w:t>
      </w:r>
      <w:r w:rsidRPr="007E5417">
        <w:rPr>
          <w:rFonts w:asciiTheme="majorBidi" w:hAnsiTheme="majorBidi" w:cstheme="majorBidi"/>
          <w:noProof w:val="0"/>
          <w:sz w:val="24"/>
          <w:szCs w:val="24"/>
          <w:vertAlign w:val="superscript"/>
        </w:rPr>
        <w:t>1*</w:t>
      </w:r>
      <w:r w:rsidRPr="007E5417">
        <w:rPr>
          <w:rFonts w:asciiTheme="majorBidi" w:hAnsiTheme="majorBidi" w:cstheme="majorBidi"/>
          <w:noProof w:val="0"/>
          <w:sz w:val="24"/>
          <w:szCs w:val="24"/>
        </w:rPr>
        <w:t xml:space="preserve"> Mshari Alghadier</w:t>
      </w:r>
      <w:r w:rsidRPr="007E5417">
        <w:rPr>
          <w:rFonts w:asciiTheme="majorBidi" w:hAnsiTheme="majorBidi" w:cstheme="majorBidi"/>
          <w:noProof w:val="0"/>
          <w:sz w:val="24"/>
          <w:szCs w:val="24"/>
          <w:vertAlign w:val="superscript"/>
        </w:rPr>
        <w:t>1</w:t>
      </w:r>
      <w:r w:rsidRPr="007E5417">
        <w:rPr>
          <w:rFonts w:asciiTheme="majorBidi" w:hAnsiTheme="majorBidi" w:cstheme="majorBidi"/>
          <w:noProof w:val="0"/>
          <w:sz w:val="24"/>
          <w:szCs w:val="24"/>
        </w:rPr>
        <w:t xml:space="preserve">, </w:t>
      </w:r>
      <w:r w:rsidRPr="007E5417">
        <w:rPr>
          <w:rFonts w:asciiTheme="majorBidi" w:hAnsiTheme="majorBidi" w:cstheme="majorBidi"/>
          <w:noProof w:val="0"/>
          <w:color w:val="000000" w:themeColor="text1"/>
          <w:sz w:val="24"/>
          <w:szCs w:val="24"/>
        </w:rPr>
        <w:t xml:space="preserve">Mudathir </w:t>
      </w:r>
      <w:proofErr w:type="spellStart"/>
      <w:r w:rsidRPr="007E5417">
        <w:rPr>
          <w:rFonts w:asciiTheme="majorBidi" w:hAnsiTheme="majorBidi" w:cstheme="majorBidi"/>
          <w:noProof w:val="0"/>
          <w:color w:val="000000" w:themeColor="text1"/>
          <w:sz w:val="24"/>
          <w:szCs w:val="24"/>
        </w:rPr>
        <w:t>Mohamedahmed</w:t>
      </w:r>
      <w:proofErr w:type="spellEnd"/>
      <w:r w:rsidRPr="007E5417">
        <w:rPr>
          <w:rFonts w:asciiTheme="majorBidi" w:hAnsiTheme="majorBidi" w:cstheme="majorBidi"/>
          <w:noProof w:val="0"/>
          <w:color w:val="000000" w:themeColor="text1"/>
          <w:sz w:val="24"/>
          <w:szCs w:val="24"/>
        </w:rPr>
        <w:t xml:space="preserve"> Eltayeb</w:t>
      </w:r>
      <w:r w:rsidRPr="007E5417">
        <w:rPr>
          <w:rFonts w:asciiTheme="majorBidi" w:hAnsiTheme="majorBidi" w:cstheme="majorBidi"/>
          <w:noProof w:val="0"/>
          <w:color w:val="000000" w:themeColor="text1"/>
          <w:sz w:val="24"/>
          <w:szCs w:val="24"/>
          <w:vertAlign w:val="superscript"/>
        </w:rPr>
        <w:t>2</w:t>
      </w:r>
      <w:r w:rsidRPr="007E5417">
        <w:rPr>
          <w:rFonts w:asciiTheme="majorBidi" w:hAnsiTheme="majorBidi" w:cstheme="majorBidi"/>
          <w:noProof w:val="0"/>
          <w:color w:val="000000" w:themeColor="text1"/>
          <w:sz w:val="24"/>
          <w:szCs w:val="24"/>
        </w:rPr>
        <w:t xml:space="preserve">, </w:t>
      </w:r>
      <w:r w:rsidRPr="007E5417">
        <w:rPr>
          <w:rFonts w:asciiTheme="majorBidi" w:eastAsia="Times New Roman" w:hAnsiTheme="majorBidi" w:cstheme="majorBidi"/>
          <w:noProof w:val="0"/>
          <w:sz w:val="24"/>
          <w:szCs w:val="24"/>
        </w:rPr>
        <w:t>Osama R. Aldhafian</w:t>
      </w:r>
      <w:r w:rsidRPr="007E5417">
        <w:rPr>
          <w:rFonts w:asciiTheme="majorBidi" w:eastAsia="Times New Roman" w:hAnsiTheme="majorBidi" w:cstheme="majorBidi"/>
          <w:noProof w:val="0"/>
          <w:sz w:val="24"/>
          <w:szCs w:val="24"/>
          <w:vertAlign w:val="superscript"/>
        </w:rPr>
        <w:t>3</w:t>
      </w:r>
      <w:r w:rsidRPr="007E5417">
        <w:rPr>
          <w:rFonts w:asciiTheme="majorBidi" w:eastAsia="Times New Roman" w:hAnsiTheme="majorBidi" w:cstheme="majorBidi"/>
          <w:noProof w:val="0"/>
          <w:sz w:val="24"/>
          <w:szCs w:val="24"/>
        </w:rPr>
        <w:t>, Ayman K. Saleh</w:t>
      </w:r>
      <w:r w:rsidRPr="007E5417">
        <w:rPr>
          <w:rFonts w:asciiTheme="majorBidi" w:eastAsia="Times New Roman" w:hAnsiTheme="majorBidi" w:cstheme="majorBidi"/>
          <w:noProof w:val="0"/>
          <w:sz w:val="24"/>
          <w:szCs w:val="24"/>
          <w:vertAlign w:val="superscript"/>
        </w:rPr>
        <w:t>3,4</w:t>
      </w:r>
      <w:r w:rsidRPr="007E5417">
        <w:rPr>
          <w:rFonts w:asciiTheme="majorBidi" w:eastAsia="Times New Roman" w:hAnsiTheme="majorBidi" w:cstheme="majorBidi"/>
          <w:noProof w:val="0"/>
          <w:sz w:val="24"/>
          <w:szCs w:val="24"/>
        </w:rPr>
        <w:t>,</w:t>
      </w:r>
      <w:r w:rsidRPr="007E5417">
        <w:rPr>
          <w:rFonts w:asciiTheme="majorBidi" w:hAnsiTheme="majorBidi" w:cstheme="majorBidi"/>
          <w:noProof w:val="0"/>
          <w:sz w:val="24"/>
          <w:szCs w:val="24"/>
        </w:rPr>
        <w:t xml:space="preserve"> </w:t>
      </w:r>
      <w:r w:rsidRPr="00C029C7">
        <w:rPr>
          <w:rFonts w:asciiTheme="majorBidi" w:hAnsiTheme="majorBidi" w:cstheme="majorBidi"/>
          <w:noProof w:val="0"/>
          <w:sz w:val="24"/>
          <w:szCs w:val="24"/>
        </w:rPr>
        <w:t>Nesreen Alsanousi</w:t>
      </w:r>
      <w:r w:rsidRPr="00C029C7">
        <w:rPr>
          <w:rFonts w:asciiTheme="majorBidi" w:hAnsiTheme="majorBidi" w:cstheme="majorBidi"/>
          <w:noProof w:val="0"/>
          <w:sz w:val="24"/>
          <w:szCs w:val="24"/>
          <w:vertAlign w:val="superscript"/>
        </w:rPr>
        <w:t>5</w:t>
      </w:r>
      <w:r>
        <w:rPr>
          <w:rFonts w:asciiTheme="majorBidi" w:hAnsiTheme="majorBidi" w:cstheme="majorBidi"/>
          <w:noProof w:val="0"/>
          <w:sz w:val="24"/>
          <w:szCs w:val="24"/>
        </w:rPr>
        <w:t xml:space="preserve">, </w:t>
      </w:r>
      <w:r w:rsidRPr="007E5417">
        <w:rPr>
          <w:rFonts w:asciiTheme="majorBidi" w:hAnsiTheme="majorBidi" w:cstheme="majorBidi"/>
          <w:color w:val="111111"/>
          <w:sz w:val="24"/>
          <w:szCs w:val="24"/>
          <w:shd w:val="clear" w:color="auto" w:fill="FFFFFF"/>
        </w:rPr>
        <w:t>Alaa Jameel A. Albarakati</w:t>
      </w:r>
      <w:r>
        <w:rPr>
          <w:rFonts w:asciiTheme="majorBidi" w:hAnsiTheme="majorBidi" w:cstheme="majorBidi"/>
          <w:color w:val="111111"/>
          <w:sz w:val="24"/>
          <w:szCs w:val="24"/>
          <w:shd w:val="clear" w:color="auto" w:fill="FFFFFF"/>
          <w:vertAlign w:val="superscript"/>
        </w:rPr>
        <w:t>6</w:t>
      </w:r>
      <w:r w:rsidRPr="007E5417">
        <w:rPr>
          <w:rFonts w:asciiTheme="majorBidi" w:hAnsiTheme="majorBidi" w:cstheme="majorBidi"/>
          <w:color w:val="111111"/>
          <w:sz w:val="24"/>
          <w:szCs w:val="24"/>
        </w:rPr>
        <w:t xml:space="preserve">, </w:t>
      </w:r>
      <w:r w:rsidRPr="007E5417">
        <w:rPr>
          <w:rFonts w:asciiTheme="majorBidi" w:hAnsiTheme="majorBidi" w:cstheme="majorBidi"/>
          <w:noProof w:val="0"/>
          <w:sz w:val="24"/>
          <w:szCs w:val="24"/>
        </w:rPr>
        <w:t>Mohamed A. Omar</w:t>
      </w:r>
      <w:r w:rsidRPr="007E5417">
        <w:rPr>
          <w:rFonts w:asciiTheme="majorBidi" w:hAnsiTheme="majorBidi" w:cstheme="majorBidi"/>
          <w:noProof w:val="0"/>
          <w:sz w:val="24"/>
          <w:szCs w:val="24"/>
          <w:vertAlign w:val="superscript"/>
        </w:rPr>
        <w:t>4</w:t>
      </w:r>
      <w:r w:rsidRPr="007E5417">
        <w:rPr>
          <w:rFonts w:asciiTheme="majorBidi" w:hAnsiTheme="majorBidi" w:cstheme="majorBidi"/>
          <w:noProof w:val="0"/>
          <w:sz w:val="24"/>
          <w:szCs w:val="24"/>
        </w:rPr>
        <w:t>, Mohamed Nagah Ahmed Ibrahim</w:t>
      </w:r>
      <w:r w:rsidRPr="007E5417">
        <w:rPr>
          <w:rFonts w:asciiTheme="majorBidi" w:hAnsiTheme="majorBidi" w:cstheme="majorBidi"/>
          <w:noProof w:val="0"/>
          <w:sz w:val="24"/>
          <w:szCs w:val="24"/>
          <w:vertAlign w:val="superscript"/>
        </w:rPr>
        <w:t>4</w:t>
      </w:r>
      <w:r w:rsidRPr="007E5417">
        <w:rPr>
          <w:rFonts w:asciiTheme="majorBidi" w:hAnsiTheme="majorBidi" w:cstheme="majorBidi"/>
          <w:noProof w:val="0"/>
          <w:sz w:val="24"/>
          <w:szCs w:val="24"/>
        </w:rPr>
        <w:t>, Abdehamid A. Attallah</w:t>
      </w:r>
      <w:r w:rsidRPr="007E5417">
        <w:rPr>
          <w:rFonts w:asciiTheme="majorBidi" w:hAnsiTheme="majorBidi" w:cstheme="majorBidi"/>
          <w:noProof w:val="0"/>
          <w:sz w:val="24"/>
          <w:szCs w:val="24"/>
          <w:vertAlign w:val="superscript"/>
        </w:rPr>
        <w:t>4</w:t>
      </w:r>
      <w:r w:rsidRPr="007E5417">
        <w:rPr>
          <w:rFonts w:asciiTheme="majorBidi" w:hAnsiTheme="majorBidi" w:cstheme="majorBidi"/>
          <w:noProof w:val="0"/>
          <w:sz w:val="24"/>
          <w:szCs w:val="24"/>
        </w:rPr>
        <w:t>,</w:t>
      </w:r>
      <w:r w:rsidRPr="007E5417">
        <w:rPr>
          <w:rFonts w:asciiTheme="majorBidi" w:hAnsiTheme="majorBidi" w:cstheme="majorBidi"/>
          <w:noProof w:val="0"/>
          <w:sz w:val="24"/>
          <w:szCs w:val="24"/>
          <w:vertAlign w:val="superscript"/>
        </w:rPr>
        <w:t xml:space="preserve"> </w:t>
      </w:r>
      <w:r w:rsidRPr="007E5417">
        <w:rPr>
          <w:rFonts w:asciiTheme="majorBidi" w:hAnsiTheme="majorBidi" w:cstheme="majorBidi"/>
          <w:noProof w:val="0"/>
          <w:sz w:val="24"/>
          <w:szCs w:val="24"/>
        </w:rPr>
        <w:t xml:space="preserve">Mohammed </w:t>
      </w:r>
      <w:proofErr w:type="spellStart"/>
      <w:r w:rsidRPr="007E5417">
        <w:rPr>
          <w:rFonts w:asciiTheme="majorBidi" w:hAnsiTheme="majorBidi" w:cstheme="majorBidi"/>
          <w:noProof w:val="0"/>
          <w:sz w:val="24"/>
          <w:szCs w:val="24"/>
        </w:rPr>
        <w:t>Abdelgwad</w:t>
      </w:r>
      <w:proofErr w:type="spellEnd"/>
      <w:r w:rsidRPr="007E5417">
        <w:rPr>
          <w:rFonts w:asciiTheme="majorBidi" w:hAnsiTheme="majorBidi" w:cstheme="majorBidi"/>
          <w:noProof w:val="0"/>
          <w:sz w:val="24"/>
          <w:szCs w:val="24"/>
        </w:rPr>
        <w:t xml:space="preserve"> Ismail</w:t>
      </w:r>
      <w:r w:rsidRPr="007E5417">
        <w:rPr>
          <w:rFonts w:asciiTheme="majorBidi" w:hAnsiTheme="majorBidi" w:cstheme="majorBidi"/>
          <w:noProof w:val="0"/>
          <w:sz w:val="24"/>
          <w:szCs w:val="24"/>
          <w:vertAlign w:val="superscript"/>
        </w:rPr>
        <w:t>4</w:t>
      </w:r>
      <w:r w:rsidRPr="007E5417">
        <w:rPr>
          <w:rFonts w:asciiTheme="majorBidi" w:hAnsiTheme="majorBidi" w:cstheme="majorBidi"/>
          <w:noProof w:val="0"/>
          <w:sz w:val="24"/>
          <w:szCs w:val="24"/>
        </w:rPr>
        <w:t>, Mohamed Elfeshawy</w:t>
      </w:r>
      <w:r w:rsidRPr="007E5417">
        <w:rPr>
          <w:rFonts w:asciiTheme="majorBidi" w:hAnsiTheme="majorBidi" w:cstheme="majorBidi"/>
          <w:noProof w:val="0"/>
          <w:sz w:val="24"/>
          <w:szCs w:val="24"/>
          <w:vertAlign w:val="superscript"/>
        </w:rPr>
        <w:t>4</w:t>
      </w:r>
      <w:r w:rsidRPr="007E5417">
        <w:rPr>
          <w:rFonts w:asciiTheme="majorBidi" w:hAnsiTheme="majorBidi" w:cstheme="majorBidi"/>
          <w:noProof w:val="0"/>
          <w:sz w:val="24"/>
          <w:szCs w:val="24"/>
        </w:rPr>
        <w:t xml:space="preserve">  </w:t>
      </w:r>
    </w:p>
    <w:p w14:paraId="22E6F837" w14:textId="77777777" w:rsidR="00D350C0" w:rsidRPr="007E5417" w:rsidRDefault="00D350C0" w:rsidP="00D350C0">
      <w:pPr>
        <w:pStyle w:val="MDPI16affiliation"/>
        <w:spacing w:line="360" w:lineRule="auto"/>
        <w:ind w:left="198"/>
        <w:jc w:val="both"/>
        <w:rPr>
          <w:rFonts w:asciiTheme="majorBidi" w:hAnsiTheme="majorBidi" w:cstheme="majorBidi"/>
          <w:sz w:val="24"/>
          <w:szCs w:val="24"/>
        </w:rPr>
      </w:pPr>
      <w:r w:rsidRPr="007E5417">
        <w:rPr>
          <w:rFonts w:asciiTheme="majorBidi" w:hAnsiTheme="majorBidi" w:cstheme="majorBidi"/>
          <w:sz w:val="24"/>
          <w:szCs w:val="24"/>
          <w:vertAlign w:val="superscript"/>
        </w:rPr>
        <w:t>1</w:t>
      </w:r>
      <w:r w:rsidRPr="007E5417">
        <w:rPr>
          <w:rFonts w:asciiTheme="majorBidi" w:hAnsiTheme="majorBidi" w:cstheme="majorBidi"/>
          <w:sz w:val="24"/>
          <w:szCs w:val="24"/>
        </w:rPr>
        <w:t xml:space="preserve"> Department of Health and Rehabilitation Sciences, College of Applied Medical Sciences, Prince Sattam bin Abdulaziz University, Al-Kharj, Saudi Arabia.</w:t>
      </w:r>
    </w:p>
    <w:p w14:paraId="11CD0DA8" w14:textId="77777777" w:rsidR="00D350C0" w:rsidRPr="007E5417" w:rsidRDefault="00D350C0" w:rsidP="00D350C0">
      <w:pPr>
        <w:pStyle w:val="MDPI16affiliation"/>
        <w:spacing w:line="360" w:lineRule="auto"/>
        <w:ind w:left="198"/>
        <w:jc w:val="both"/>
        <w:rPr>
          <w:rStyle w:val="Hyperlink"/>
          <w:rFonts w:asciiTheme="majorBidi" w:hAnsiTheme="majorBidi" w:cstheme="majorBidi"/>
          <w:sz w:val="24"/>
          <w:szCs w:val="24"/>
        </w:rPr>
      </w:pPr>
      <w:r w:rsidRPr="007E5417">
        <w:rPr>
          <w:rFonts w:asciiTheme="majorBidi" w:hAnsiTheme="majorBidi" w:cstheme="majorBidi"/>
          <w:sz w:val="24"/>
          <w:szCs w:val="24"/>
          <w:vertAlign w:val="superscript"/>
        </w:rPr>
        <w:t>2</w:t>
      </w:r>
      <w:r w:rsidRPr="007E5417">
        <w:rPr>
          <w:rFonts w:asciiTheme="majorBidi" w:hAnsiTheme="majorBidi" w:cstheme="majorBidi"/>
          <w:sz w:val="24"/>
          <w:szCs w:val="24"/>
        </w:rPr>
        <w:t xml:space="preserve"> Department of Nursing, College of Applied Medical Sciences, University, Prince Sattam bin Abdulaziz University, Al-Kharj, Saudi Arabia.</w:t>
      </w:r>
      <w:r w:rsidRPr="007E5417">
        <w:rPr>
          <w:rStyle w:val="Hyperlink"/>
          <w:rFonts w:asciiTheme="majorBidi" w:hAnsiTheme="majorBidi" w:cstheme="majorBidi"/>
          <w:sz w:val="24"/>
          <w:szCs w:val="24"/>
        </w:rPr>
        <w:t xml:space="preserve"> </w:t>
      </w:r>
    </w:p>
    <w:p w14:paraId="029197F0" w14:textId="77777777" w:rsidR="00D350C0" w:rsidRDefault="00D350C0" w:rsidP="00D350C0">
      <w:pPr>
        <w:pStyle w:val="MDPI16affiliation"/>
        <w:spacing w:line="360" w:lineRule="auto"/>
        <w:ind w:left="198"/>
        <w:jc w:val="both"/>
        <w:rPr>
          <w:rFonts w:asciiTheme="majorBidi" w:hAnsiTheme="majorBidi" w:cstheme="majorBidi"/>
          <w:color w:val="0000FF"/>
          <w:sz w:val="24"/>
          <w:szCs w:val="24"/>
        </w:rPr>
      </w:pPr>
      <w:r w:rsidRPr="007E5417">
        <w:rPr>
          <w:rFonts w:asciiTheme="majorBidi" w:hAnsiTheme="majorBidi" w:cstheme="majorBidi"/>
          <w:sz w:val="24"/>
          <w:szCs w:val="24"/>
          <w:vertAlign w:val="superscript"/>
        </w:rPr>
        <w:t>3</w:t>
      </w:r>
      <w:r w:rsidRPr="007E5417">
        <w:rPr>
          <w:rFonts w:asciiTheme="majorBidi" w:hAnsiTheme="majorBidi" w:cstheme="majorBidi"/>
          <w:sz w:val="24"/>
          <w:szCs w:val="24"/>
        </w:rPr>
        <w:t xml:space="preserve"> Department of Surgery, College of Medicine, Prince Sattam bin Abdulaziz University, Al-Kharj, Saudi Arabia.</w:t>
      </w:r>
    </w:p>
    <w:p w14:paraId="267E849E" w14:textId="77777777" w:rsidR="00D350C0" w:rsidRDefault="00D350C0" w:rsidP="00D350C0">
      <w:pPr>
        <w:pStyle w:val="MDPI16affiliation"/>
        <w:spacing w:line="360" w:lineRule="auto"/>
        <w:ind w:left="198"/>
        <w:jc w:val="both"/>
        <w:rPr>
          <w:rFonts w:asciiTheme="majorBidi" w:hAnsiTheme="majorBidi" w:cstheme="majorBidi"/>
          <w:sz w:val="24"/>
          <w:szCs w:val="24"/>
        </w:rPr>
      </w:pPr>
      <w:r w:rsidRPr="000835E4">
        <w:rPr>
          <w:rFonts w:asciiTheme="majorBidi" w:hAnsiTheme="majorBidi" w:cstheme="majorBidi"/>
          <w:color w:val="auto"/>
          <w:sz w:val="24"/>
          <w:szCs w:val="24"/>
          <w:vertAlign w:val="superscript"/>
        </w:rPr>
        <w:t>4</w:t>
      </w:r>
      <w:r>
        <w:rPr>
          <w:rFonts w:asciiTheme="majorBidi" w:hAnsiTheme="majorBidi" w:cstheme="majorBidi"/>
          <w:sz w:val="24"/>
          <w:szCs w:val="24"/>
        </w:rPr>
        <w:t xml:space="preserve"> </w:t>
      </w:r>
      <w:r w:rsidRPr="007E5417">
        <w:rPr>
          <w:rFonts w:asciiTheme="majorBidi" w:hAnsiTheme="majorBidi" w:cstheme="majorBidi"/>
          <w:sz w:val="24"/>
          <w:szCs w:val="24"/>
        </w:rPr>
        <w:t>Department of Orthopedic surgery, Faculty of Medicine for Girls, Al-Azhar University, Cairo, Egypt.</w:t>
      </w:r>
    </w:p>
    <w:p w14:paraId="5EB25E3E" w14:textId="77777777" w:rsidR="00D350C0" w:rsidRPr="00AD0DA8" w:rsidRDefault="00D350C0" w:rsidP="00D350C0">
      <w:pPr>
        <w:pStyle w:val="MDPI16affiliation"/>
        <w:spacing w:line="360" w:lineRule="auto"/>
        <w:ind w:left="198"/>
        <w:jc w:val="both"/>
        <w:rPr>
          <w:rFonts w:asciiTheme="majorBidi" w:hAnsiTheme="majorBidi" w:cstheme="majorBidi"/>
          <w:color w:val="0000FF"/>
          <w:sz w:val="24"/>
          <w:szCs w:val="24"/>
        </w:rPr>
      </w:pPr>
      <w:r>
        <w:rPr>
          <w:rFonts w:asciiTheme="majorBidi" w:hAnsiTheme="majorBidi" w:cstheme="majorBidi"/>
          <w:sz w:val="24"/>
          <w:szCs w:val="24"/>
          <w:vertAlign w:val="superscript"/>
        </w:rPr>
        <w:t>5</w:t>
      </w:r>
      <w:r w:rsidRPr="007E5417">
        <w:rPr>
          <w:rFonts w:asciiTheme="majorBidi" w:hAnsiTheme="majorBidi" w:cstheme="majorBidi"/>
          <w:sz w:val="24"/>
          <w:szCs w:val="24"/>
        </w:rPr>
        <w:t xml:space="preserve"> Department of </w:t>
      </w:r>
      <w:r>
        <w:rPr>
          <w:rFonts w:asciiTheme="majorBidi" w:hAnsiTheme="majorBidi" w:cstheme="majorBidi"/>
          <w:sz w:val="24"/>
          <w:szCs w:val="24"/>
        </w:rPr>
        <w:t>Biochemistry</w:t>
      </w:r>
      <w:r w:rsidRPr="007E5417">
        <w:rPr>
          <w:rFonts w:asciiTheme="majorBidi" w:hAnsiTheme="majorBidi" w:cstheme="majorBidi"/>
          <w:sz w:val="24"/>
          <w:szCs w:val="24"/>
        </w:rPr>
        <w:t>, College of Medicine, Prince Sattam bin Abdulaziz University, Al-Kharj, Saudi Arabia.</w:t>
      </w:r>
    </w:p>
    <w:p w14:paraId="7BD64DE1" w14:textId="77777777" w:rsidR="00D350C0" w:rsidRPr="00470B3A" w:rsidRDefault="00D350C0" w:rsidP="00D350C0">
      <w:pPr>
        <w:pStyle w:val="MDPI16affiliation"/>
        <w:spacing w:line="360" w:lineRule="auto"/>
        <w:ind w:left="198"/>
        <w:jc w:val="both"/>
        <w:rPr>
          <w:rFonts w:asciiTheme="majorBidi" w:hAnsiTheme="majorBidi" w:cstheme="majorBidi"/>
          <w:color w:val="0000FF"/>
          <w:sz w:val="24"/>
          <w:szCs w:val="24"/>
        </w:rPr>
      </w:pPr>
      <w:r>
        <w:rPr>
          <w:rFonts w:asciiTheme="majorBidi" w:hAnsiTheme="majorBidi" w:cstheme="majorBidi"/>
          <w:sz w:val="24"/>
          <w:szCs w:val="24"/>
          <w:vertAlign w:val="superscript"/>
        </w:rPr>
        <w:t xml:space="preserve">5 </w:t>
      </w:r>
      <w:r w:rsidRPr="007E5417">
        <w:rPr>
          <w:rFonts w:asciiTheme="majorBidi" w:hAnsiTheme="majorBidi" w:cstheme="majorBidi"/>
          <w:sz w:val="24"/>
          <w:szCs w:val="24"/>
        </w:rPr>
        <w:t xml:space="preserve">Department of Surgery, </w:t>
      </w:r>
      <w:r w:rsidRPr="007E5417">
        <w:rPr>
          <w:rFonts w:asciiTheme="majorBidi" w:hAnsiTheme="majorBidi" w:cstheme="majorBidi"/>
          <w:color w:val="111111"/>
          <w:sz w:val="24"/>
          <w:szCs w:val="24"/>
          <w:shd w:val="clear" w:color="auto" w:fill="FFFFFF"/>
        </w:rPr>
        <w:t xml:space="preserve">College of Medicine, </w:t>
      </w:r>
      <w:r w:rsidRPr="007E5417">
        <w:rPr>
          <w:rFonts w:asciiTheme="majorBidi" w:hAnsiTheme="majorBidi" w:cstheme="majorBidi"/>
          <w:color w:val="111111"/>
          <w:sz w:val="24"/>
          <w:szCs w:val="24"/>
        </w:rPr>
        <w:t>Umm Al-Qura University,</w:t>
      </w:r>
      <w:r w:rsidRPr="007E5417">
        <w:rPr>
          <w:rFonts w:asciiTheme="majorBidi" w:hAnsiTheme="majorBidi" w:cstheme="majorBidi"/>
          <w:color w:val="111111"/>
          <w:sz w:val="24"/>
          <w:szCs w:val="24"/>
          <w:shd w:val="clear" w:color="auto" w:fill="FFFFFF"/>
        </w:rPr>
        <w:t xml:space="preserve"> Al-</w:t>
      </w:r>
      <w:proofErr w:type="spellStart"/>
      <w:r w:rsidRPr="007E5417">
        <w:rPr>
          <w:rFonts w:asciiTheme="majorBidi" w:hAnsiTheme="majorBidi" w:cstheme="majorBidi"/>
          <w:color w:val="111111"/>
          <w:sz w:val="24"/>
          <w:szCs w:val="24"/>
          <w:shd w:val="clear" w:color="auto" w:fill="FFFFFF"/>
        </w:rPr>
        <w:t>Qunfudah</w:t>
      </w:r>
      <w:proofErr w:type="spellEnd"/>
      <w:r w:rsidRPr="007E5417">
        <w:rPr>
          <w:rFonts w:asciiTheme="majorBidi" w:hAnsiTheme="majorBidi" w:cstheme="majorBidi"/>
          <w:color w:val="111111"/>
          <w:sz w:val="24"/>
          <w:szCs w:val="24"/>
          <w:shd w:val="clear" w:color="auto" w:fill="FFFFFF"/>
        </w:rPr>
        <w:t xml:space="preserve"> Branch, Makkah</w:t>
      </w:r>
      <w:r w:rsidRPr="007E5417">
        <w:rPr>
          <w:rFonts w:asciiTheme="majorBidi" w:hAnsiTheme="majorBidi" w:cstheme="majorBidi"/>
          <w:sz w:val="24"/>
          <w:szCs w:val="24"/>
        </w:rPr>
        <w:t>, Saudi Arabia.</w:t>
      </w:r>
    </w:p>
    <w:p w14:paraId="6776BD60" w14:textId="77777777" w:rsidR="00852391" w:rsidRPr="007F26C5" w:rsidRDefault="00852391" w:rsidP="000D7328">
      <w:pPr>
        <w:spacing w:line="360" w:lineRule="auto"/>
        <w:jc w:val="both"/>
        <w:rPr>
          <w:rFonts w:asciiTheme="majorBidi" w:eastAsia="Times New Roman" w:hAnsiTheme="majorBidi" w:cstheme="majorBidi"/>
          <w:sz w:val="24"/>
          <w:szCs w:val="24"/>
        </w:rPr>
      </w:pPr>
    </w:p>
    <w:p w14:paraId="514C09D4" w14:textId="77777777" w:rsidR="00D350C0" w:rsidRPr="00D350C0" w:rsidRDefault="00D350C0" w:rsidP="00D350C0">
      <w:pPr>
        <w:adjustRightInd w:val="0"/>
        <w:spacing w:line="480" w:lineRule="auto"/>
        <w:jc w:val="both"/>
        <w:rPr>
          <w:rFonts w:asciiTheme="majorBidi" w:hAnsiTheme="majorBidi" w:cstheme="majorBidi"/>
          <w:sz w:val="24"/>
          <w:szCs w:val="24"/>
        </w:rPr>
      </w:pPr>
      <w:r w:rsidRPr="00D350C0">
        <w:rPr>
          <w:rFonts w:asciiTheme="majorBidi" w:hAnsiTheme="majorBidi" w:cstheme="majorBidi"/>
          <w:b/>
          <w:sz w:val="24"/>
          <w:szCs w:val="24"/>
        </w:rPr>
        <w:t xml:space="preserve">Clinical trial registration: </w:t>
      </w:r>
      <w:r w:rsidRPr="00D350C0">
        <w:rPr>
          <w:rFonts w:asciiTheme="majorBidi" w:hAnsiTheme="majorBidi" w:cstheme="majorBidi"/>
          <w:bCs/>
          <w:sz w:val="24"/>
          <w:szCs w:val="24"/>
        </w:rPr>
        <w:t>Registered in Clinical trial registry, India</w:t>
      </w:r>
      <w:r w:rsidRPr="00D350C0">
        <w:rPr>
          <w:rFonts w:asciiTheme="majorBidi" w:hAnsiTheme="majorBidi" w:cstheme="majorBidi"/>
          <w:b/>
          <w:sz w:val="24"/>
          <w:szCs w:val="24"/>
        </w:rPr>
        <w:t xml:space="preserve"> (</w:t>
      </w:r>
      <w:r w:rsidRPr="00D350C0">
        <w:rPr>
          <w:rFonts w:asciiTheme="majorBidi" w:hAnsiTheme="majorBidi" w:cstheme="majorBidi"/>
          <w:bCs/>
          <w:sz w:val="24"/>
          <w:szCs w:val="24"/>
        </w:rPr>
        <w:t xml:space="preserve">www.ctri.nic.in) with registration number: </w:t>
      </w:r>
      <w:r w:rsidRPr="00D350C0">
        <w:rPr>
          <w:rFonts w:asciiTheme="majorBidi" w:eastAsia="Times New Roman" w:hAnsiTheme="majorBidi" w:cstheme="majorBidi"/>
          <w:sz w:val="24"/>
          <w:szCs w:val="24"/>
        </w:rPr>
        <w:t>CTRI/2020/06/026092</w:t>
      </w:r>
      <w:r w:rsidRPr="00D350C0">
        <w:rPr>
          <w:rFonts w:asciiTheme="majorBidi" w:hAnsiTheme="majorBidi" w:cstheme="majorBidi"/>
          <w:sz w:val="24"/>
          <w:szCs w:val="24"/>
        </w:rPr>
        <w:t xml:space="preserve"> and registered prospectively. </w:t>
      </w:r>
    </w:p>
    <w:p w14:paraId="6D21F0D1" w14:textId="77777777" w:rsidR="00FE7167" w:rsidRDefault="00FE7167" w:rsidP="000401B6">
      <w:pPr>
        <w:shd w:val="clear" w:color="auto" w:fill="FFFFFF"/>
        <w:spacing w:line="360" w:lineRule="auto"/>
        <w:jc w:val="both"/>
        <w:rPr>
          <w:rFonts w:asciiTheme="majorBidi" w:eastAsia="Times New Roman" w:hAnsiTheme="majorBidi" w:cstheme="majorBidi"/>
          <w:b/>
          <w:sz w:val="24"/>
          <w:szCs w:val="24"/>
        </w:rPr>
      </w:pPr>
    </w:p>
    <w:p w14:paraId="4A2063DB" w14:textId="77777777" w:rsidR="00FE7167" w:rsidRDefault="00FE7167" w:rsidP="00FE7167">
      <w:pPr>
        <w:shd w:val="clear" w:color="auto" w:fill="FFFFFF"/>
        <w:spacing w:line="360" w:lineRule="auto"/>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Study Protocol</w:t>
      </w:r>
    </w:p>
    <w:p w14:paraId="57A3B1FB" w14:textId="77777777" w:rsidR="00FE7167" w:rsidRDefault="00FE7167" w:rsidP="00FE7167">
      <w:pPr>
        <w:shd w:val="clear" w:color="auto" w:fill="FFFFFF"/>
        <w:spacing w:line="360" w:lineRule="auto"/>
        <w:jc w:val="center"/>
        <w:rPr>
          <w:rFonts w:asciiTheme="majorBidi" w:eastAsia="Times New Roman" w:hAnsiTheme="majorBidi" w:cstheme="majorBidi"/>
          <w:b/>
          <w:sz w:val="24"/>
          <w:szCs w:val="24"/>
        </w:rPr>
      </w:pPr>
    </w:p>
    <w:p w14:paraId="3DEFD9D4" w14:textId="77777777" w:rsidR="00D350C0" w:rsidRPr="007E5417" w:rsidRDefault="00D350C0" w:rsidP="00C32C8D">
      <w:pPr>
        <w:adjustRightInd w:val="0"/>
        <w:spacing w:line="360" w:lineRule="auto"/>
        <w:jc w:val="both"/>
        <w:rPr>
          <w:rFonts w:asciiTheme="majorBidi" w:hAnsiTheme="majorBidi" w:cstheme="majorBidi"/>
          <w:sz w:val="24"/>
          <w:szCs w:val="24"/>
        </w:rPr>
      </w:pPr>
      <w:bookmarkStart w:id="0" w:name="_heading=h.gjdgxs" w:colFirst="0" w:colLast="0"/>
      <w:bookmarkEnd w:id="0"/>
      <w:r w:rsidRPr="007E5417">
        <w:rPr>
          <w:rFonts w:asciiTheme="majorBidi" w:hAnsiTheme="majorBidi" w:cstheme="majorBidi"/>
          <w:b/>
          <w:sz w:val="24"/>
          <w:szCs w:val="24"/>
        </w:rPr>
        <w:t>Background:</w:t>
      </w:r>
      <w:r w:rsidRPr="007E5417">
        <w:rPr>
          <w:rFonts w:asciiTheme="majorBidi" w:hAnsiTheme="majorBidi" w:cstheme="majorBidi"/>
          <w:bCs/>
          <w:sz w:val="24"/>
          <w:szCs w:val="24"/>
        </w:rPr>
        <w:t xml:space="preserve"> </w:t>
      </w:r>
      <w:r w:rsidR="00C32C8D" w:rsidRPr="00543F4B">
        <w:rPr>
          <w:rFonts w:asciiTheme="majorBidi" w:eastAsia="Times New Roman" w:hAnsiTheme="majorBidi" w:cstheme="majorBidi"/>
          <w:sz w:val="24"/>
          <w:szCs w:val="24"/>
        </w:rPr>
        <w:t>Cervicogenic headache (</w:t>
      </w:r>
      <w:proofErr w:type="spellStart"/>
      <w:r w:rsidR="00C32C8D" w:rsidRPr="00543F4B">
        <w:rPr>
          <w:rFonts w:asciiTheme="majorBidi" w:eastAsia="Times New Roman" w:hAnsiTheme="majorBidi" w:cstheme="majorBidi"/>
          <w:sz w:val="24"/>
          <w:szCs w:val="24"/>
        </w:rPr>
        <w:t>CgH</w:t>
      </w:r>
      <w:proofErr w:type="spellEnd"/>
      <w:r w:rsidR="00C32C8D" w:rsidRPr="00543F4B">
        <w:rPr>
          <w:rFonts w:asciiTheme="majorBidi" w:eastAsia="Times New Roman" w:hAnsiTheme="majorBidi" w:cstheme="majorBidi"/>
          <w:sz w:val="24"/>
          <w:szCs w:val="24"/>
        </w:rPr>
        <w:t xml:space="preserve">) is a </w:t>
      </w:r>
      <w:r w:rsidR="00C32C8D">
        <w:rPr>
          <w:rFonts w:asciiTheme="majorBidi" w:eastAsia="Times New Roman" w:hAnsiTheme="majorBidi" w:cstheme="majorBidi"/>
          <w:sz w:val="24"/>
          <w:szCs w:val="24"/>
        </w:rPr>
        <w:t>distinct</w:t>
      </w:r>
      <w:r w:rsidR="00C32C8D" w:rsidRPr="00543F4B">
        <w:rPr>
          <w:rFonts w:asciiTheme="majorBidi" w:eastAsia="Times New Roman" w:hAnsiTheme="majorBidi" w:cstheme="majorBidi"/>
          <w:sz w:val="24"/>
          <w:szCs w:val="24"/>
        </w:rPr>
        <w:t xml:space="preserve"> </w:t>
      </w:r>
      <w:r w:rsidR="00C32C8D">
        <w:rPr>
          <w:rFonts w:asciiTheme="majorBidi" w:eastAsia="Times New Roman" w:hAnsiTheme="majorBidi" w:cstheme="majorBidi"/>
          <w:sz w:val="24"/>
          <w:szCs w:val="24"/>
        </w:rPr>
        <w:t>form</w:t>
      </w:r>
      <w:r w:rsidR="00C32C8D" w:rsidRPr="00543F4B">
        <w:rPr>
          <w:rFonts w:asciiTheme="majorBidi" w:eastAsia="Times New Roman" w:hAnsiTheme="majorBidi" w:cstheme="majorBidi"/>
          <w:sz w:val="24"/>
          <w:szCs w:val="24"/>
        </w:rPr>
        <w:t xml:space="preserve"> of headache and accounts for 17.8% of all headaches and the prevalence rate is between 0.4% and 20%. The prevalence rate of </w:t>
      </w:r>
      <w:proofErr w:type="spellStart"/>
      <w:r w:rsidR="00C32C8D" w:rsidRPr="00543F4B">
        <w:rPr>
          <w:rFonts w:asciiTheme="majorBidi" w:eastAsia="Times New Roman" w:hAnsiTheme="majorBidi" w:cstheme="majorBidi"/>
          <w:sz w:val="24"/>
          <w:szCs w:val="24"/>
        </w:rPr>
        <w:t>CgH</w:t>
      </w:r>
      <w:proofErr w:type="spellEnd"/>
      <w:r w:rsidR="00C32C8D" w:rsidRPr="00543F4B">
        <w:rPr>
          <w:rFonts w:asciiTheme="majorBidi" w:eastAsia="Times New Roman" w:hAnsiTheme="majorBidi" w:cstheme="majorBidi"/>
          <w:sz w:val="24"/>
          <w:szCs w:val="24"/>
        </w:rPr>
        <w:t xml:space="preserve"> is 0.21% in females and 0.13% in males and has various causative factors.</w:t>
      </w:r>
      <w:r w:rsidR="00C32C8D" w:rsidRPr="00543F4B">
        <w:rPr>
          <w:rFonts w:asciiTheme="majorBidi" w:eastAsia="Times New Roman" w:hAnsiTheme="majorBidi" w:cstheme="majorBidi"/>
          <w:sz w:val="24"/>
          <w:szCs w:val="24"/>
          <w:vertAlign w:val="superscript"/>
        </w:rPr>
        <w:t xml:space="preserve"> </w:t>
      </w:r>
      <w:r w:rsidR="00C32C8D" w:rsidRPr="00543F4B">
        <w:rPr>
          <w:rFonts w:asciiTheme="majorBidi" w:eastAsia="Times New Roman" w:hAnsiTheme="majorBidi" w:cstheme="majorBidi"/>
          <w:sz w:val="24"/>
          <w:szCs w:val="24"/>
        </w:rPr>
        <w:t xml:space="preserve">It has a significant negative socioeconomic impact and </w:t>
      </w:r>
      <w:r w:rsidR="00C32C8D">
        <w:rPr>
          <w:rFonts w:asciiTheme="majorBidi" w:eastAsia="Times New Roman" w:hAnsiTheme="majorBidi" w:cstheme="majorBidi"/>
          <w:sz w:val="24"/>
          <w:szCs w:val="24"/>
        </w:rPr>
        <w:t xml:space="preserve">is a </w:t>
      </w:r>
      <w:r w:rsidR="00C32C8D" w:rsidRPr="00543F4B">
        <w:rPr>
          <w:rFonts w:asciiTheme="majorBidi" w:eastAsia="Times New Roman" w:hAnsiTheme="majorBidi" w:cstheme="majorBidi"/>
          <w:sz w:val="24"/>
          <w:szCs w:val="24"/>
        </w:rPr>
        <w:t>burden on the community and public health.</w:t>
      </w:r>
      <w:r w:rsidR="00967CF3">
        <w:rPr>
          <w:rFonts w:asciiTheme="majorBidi" w:eastAsia="Times New Roman" w:hAnsiTheme="majorBidi" w:cstheme="majorBidi"/>
          <w:sz w:val="24"/>
          <w:szCs w:val="24"/>
        </w:rPr>
        <w:t xml:space="preserve"> </w:t>
      </w:r>
      <w:r>
        <w:rPr>
          <w:rFonts w:asciiTheme="majorBidi" w:hAnsiTheme="majorBidi" w:cstheme="majorBidi"/>
          <w:sz w:val="24"/>
          <w:szCs w:val="24"/>
        </w:rPr>
        <w:t xml:space="preserve">There is ample </w:t>
      </w:r>
      <w:r>
        <w:rPr>
          <w:rFonts w:asciiTheme="majorBidi" w:hAnsiTheme="majorBidi" w:cstheme="majorBidi"/>
          <w:sz w:val="24"/>
          <w:szCs w:val="24"/>
        </w:rPr>
        <w:lastRenderedPageBreak/>
        <w:t>evidence</w:t>
      </w:r>
      <w:r w:rsidRPr="007E5417">
        <w:rPr>
          <w:rFonts w:asciiTheme="majorBidi" w:hAnsiTheme="majorBidi" w:cstheme="majorBidi"/>
          <w:sz w:val="24"/>
          <w:szCs w:val="24"/>
        </w:rPr>
        <w:t xml:space="preserve"> supporting the use of different manipulative therapy techniques for Cervicogenic Headache (</w:t>
      </w:r>
      <w:proofErr w:type="spellStart"/>
      <w:r w:rsidRPr="007E5417">
        <w:rPr>
          <w:rFonts w:asciiTheme="majorBidi" w:hAnsiTheme="majorBidi" w:cstheme="majorBidi"/>
          <w:sz w:val="24"/>
          <w:szCs w:val="24"/>
        </w:rPr>
        <w:t>C</w:t>
      </w:r>
      <w:r>
        <w:rPr>
          <w:rFonts w:asciiTheme="majorBidi" w:hAnsiTheme="majorBidi" w:cstheme="majorBidi"/>
          <w:sz w:val="24"/>
          <w:szCs w:val="24"/>
        </w:rPr>
        <w:t>g</w:t>
      </w:r>
      <w:r w:rsidRPr="007E5417">
        <w:rPr>
          <w:rFonts w:asciiTheme="majorBidi" w:hAnsiTheme="majorBidi" w:cstheme="majorBidi"/>
          <w:sz w:val="24"/>
          <w:szCs w:val="24"/>
        </w:rPr>
        <w:t>H</w:t>
      </w:r>
      <w:proofErr w:type="spellEnd"/>
      <w:r w:rsidRPr="007E5417">
        <w:rPr>
          <w:rFonts w:asciiTheme="majorBidi" w:hAnsiTheme="majorBidi" w:cstheme="majorBidi"/>
          <w:sz w:val="24"/>
          <w:szCs w:val="24"/>
        </w:rPr>
        <w:t xml:space="preserve">). However, there is a scarcity in the best available technique in the treatment of </w:t>
      </w:r>
      <w:proofErr w:type="spellStart"/>
      <w:r w:rsidRPr="007E5417">
        <w:rPr>
          <w:rFonts w:asciiTheme="majorBidi" w:hAnsiTheme="majorBidi" w:cstheme="majorBidi"/>
          <w:sz w:val="24"/>
          <w:szCs w:val="24"/>
        </w:rPr>
        <w:t>C</w:t>
      </w:r>
      <w:r>
        <w:rPr>
          <w:rFonts w:asciiTheme="majorBidi" w:hAnsiTheme="majorBidi" w:cstheme="majorBidi"/>
          <w:sz w:val="24"/>
          <w:szCs w:val="24"/>
        </w:rPr>
        <w:t>g</w:t>
      </w:r>
      <w:r w:rsidRPr="007E5417">
        <w:rPr>
          <w:rFonts w:asciiTheme="majorBidi" w:hAnsiTheme="majorBidi" w:cstheme="majorBidi"/>
          <w:sz w:val="24"/>
          <w:szCs w:val="24"/>
        </w:rPr>
        <w:t>H</w:t>
      </w:r>
      <w:proofErr w:type="spellEnd"/>
      <w:r w:rsidRPr="007E5417">
        <w:rPr>
          <w:rFonts w:asciiTheme="majorBidi" w:hAnsiTheme="majorBidi" w:cstheme="majorBidi"/>
          <w:sz w:val="24"/>
          <w:szCs w:val="24"/>
        </w:rPr>
        <w:t xml:space="preserve"> patients. </w:t>
      </w:r>
    </w:p>
    <w:p w14:paraId="35846638" w14:textId="77777777" w:rsidR="00FE7167" w:rsidRDefault="00FE7167" w:rsidP="000401B6">
      <w:pPr>
        <w:shd w:val="clear" w:color="auto" w:fill="FFFFFF"/>
        <w:spacing w:line="360" w:lineRule="auto"/>
        <w:jc w:val="both"/>
        <w:rPr>
          <w:rFonts w:asciiTheme="majorBidi" w:eastAsia="Times New Roman" w:hAnsiTheme="majorBidi" w:cstheme="majorBidi"/>
          <w:b/>
          <w:sz w:val="24"/>
          <w:szCs w:val="24"/>
        </w:rPr>
      </w:pPr>
    </w:p>
    <w:p w14:paraId="335241C5" w14:textId="77777777" w:rsidR="000401B6" w:rsidRPr="0075668C" w:rsidRDefault="000401B6" w:rsidP="00D350C0">
      <w:pPr>
        <w:shd w:val="clear" w:color="auto" w:fill="FFFFFF"/>
        <w:spacing w:line="360" w:lineRule="auto"/>
        <w:jc w:val="both"/>
        <w:rPr>
          <w:rFonts w:asciiTheme="majorBidi" w:eastAsia="Times New Roman" w:hAnsiTheme="majorBidi" w:cstheme="majorBidi"/>
          <w:sz w:val="24"/>
          <w:szCs w:val="24"/>
        </w:rPr>
      </w:pPr>
      <w:r w:rsidRPr="0075668C">
        <w:rPr>
          <w:rFonts w:asciiTheme="majorBidi" w:eastAsia="Times New Roman" w:hAnsiTheme="majorBidi" w:cstheme="majorBidi"/>
          <w:b/>
          <w:sz w:val="24"/>
          <w:szCs w:val="24"/>
        </w:rPr>
        <w:t>Objective:</w:t>
      </w:r>
      <w:r w:rsidRPr="0075668C">
        <w:rPr>
          <w:rFonts w:asciiTheme="majorBidi" w:eastAsia="Times New Roman" w:hAnsiTheme="majorBidi" w:cstheme="majorBidi"/>
          <w:sz w:val="24"/>
          <w:szCs w:val="24"/>
        </w:rPr>
        <w:t xml:space="preserve"> </w:t>
      </w:r>
      <w:r w:rsidR="00D350C0">
        <w:rPr>
          <w:rFonts w:asciiTheme="majorBidi" w:eastAsia="Times New Roman" w:hAnsiTheme="majorBidi" w:cstheme="majorBidi"/>
          <w:sz w:val="24"/>
          <w:szCs w:val="24"/>
        </w:rPr>
        <w:t>T</w:t>
      </w:r>
      <w:r w:rsidR="00D350C0" w:rsidRPr="007E5417">
        <w:rPr>
          <w:rFonts w:asciiTheme="majorBidi" w:hAnsiTheme="majorBidi" w:cstheme="majorBidi"/>
          <w:sz w:val="24"/>
          <w:szCs w:val="24"/>
        </w:rPr>
        <w:t xml:space="preserve">he objective of the study is to find and compare the pragmatic effects of cervical spine over thoracic spine manipulation </w:t>
      </w:r>
      <w:r w:rsidR="00D350C0">
        <w:rPr>
          <w:rFonts w:asciiTheme="majorBidi" w:hAnsiTheme="majorBidi" w:cstheme="majorBidi"/>
          <w:sz w:val="24"/>
          <w:szCs w:val="24"/>
        </w:rPr>
        <w:t xml:space="preserve">and conventional physiotherapy in </w:t>
      </w:r>
      <w:proofErr w:type="spellStart"/>
      <w:r w:rsidR="00D350C0">
        <w:rPr>
          <w:rFonts w:asciiTheme="majorBidi" w:hAnsiTheme="majorBidi" w:cstheme="majorBidi"/>
          <w:sz w:val="24"/>
          <w:szCs w:val="24"/>
        </w:rPr>
        <w:t>Cg</w:t>
      </w:r>
      <w:r w:rsidR="00D350C0" w:rsidRPr="007E5417">
        <w:rPr>
          <w:rFonts w:asciiTheme="majorBidi" w:hAnsiTheme="majorBidi" w:cstheme="majorBidi"/>
          <w:sz w:val="24"/>
          <w:szCs w:val="24"/>
        </w:rPr>
        <w:t>H</w:t>
      </w:r>
      <w:proofErr w:type="spellEnd"/>
      <w:r w:rsidR="00D350C0" w:rsidRPr="007E5417">
        <w:rPr>
          <w:rFonts w:asciiTheme="majorBidi" w:hAnsiTheme="majorBidi" w:cstheme="majorBidi"/>
          <w:sz w:val="24"/>
          <w:szCs w:val="24"/>
        </w:rPr>
        <w:t xml:space="preserve"> patients.    </w:t>
      </w:r>
    </w:p>
    <w:p w14:paraId="75B1EAB8" w14:textId="77777777" w:rsidR="00FE7167" w:rsidRDefault="00FE7167" w:rsidP="00FE7167">
      <w:pPr>
        <w:spacing w:line="360" w:lineRule="auto"/>
        <w:jc w:val="both"/>
        <w:rPr>
          <w:rFonts w:asciiTheme="majorBidi" w:eastAsia="Times New Roman" w:hAnsiTheme="majorBidi" w:cstheme="majorBidi"/>
          <w:b/>
          <w:bCs/>
          <w:sz w:val="24"/>
          <w:szCs w:val="24"/>
        </w:rPr>
      </w:pPr>
    </w:p>
    <w:p w14:paraId="458691F9" w14:textId="77777777" w:rsidR="00967CF3" w:rsidRPr="00967CF3" w:rsidRDefault="00FE7167" w:rsidP="00FE017E">
      <w:pPr>
        <w:spacing w:before="240" w:after="240" w:line="360" w:lineRule="auto"/>
        <w:jc w:val="both"/>
        <w:rPr>
          <w:rFonts w:asciiTheme="majorBidi" w:eastAsia="Times New Roman" w:hAnsiTheme="majorBidi" w:cstheme="majorBidi"/>
          <w:sz w:val="24"/>
          <w:szCs w:val="24"/>
        </w:rPr>
      </w:pPr>
      <w:r w:rsidRPr="00FE7167">
        <w:rPr>
          <w:rFonts w:asciiTheme="majorBidi" w:eastAsia="Times New Roman" w:hAnsiTheme="majorBidi" w:cstheme="majorBidi"/>
          <w:b/>
          <w:bCs/>
          <w:sz w:val="24"/>
          <w:szCs w:val="24"/>
        </w:rPr>
        <w:t>Design:</w:t>
      </w:r>
      <w:r>
        <w:rPr>
          <w:rFonts w:asciiTheme="majorBidi" w:eastAsia="Times New Roman" w:hAnsiTheme="majorBidi" w:cstheme="majorBidi"/>
          <w:sz w:val="24"/>
          <w:szCs w:val="24"/>
        </w:rPr>
        <w:t xml:space="preserve"> </w:t>
      </w:r>
      <w:r w:rsidR="00967CF3" w:rsidRPr="00967CF3">
        <w:rPr>
          <w:rFonts w:asciiTheme="majorBidi" w:eastAsia="Times New Roman" w:hAnsiTheme="majorBidi" w:cstheme="majorBidi"/>
          <w:sz w:val="24"/>
          <w:szCs w:val="24"/>
        </w:rPr>
        <w:t>The trial was a parallel-group, prospective, single-blinded, randomized controlled trial. The required participants were screened by a physician at the University hospital between 1</w:t>
      </w:r>
      <w:r w:rsidR="00967CF3" w:rsidRPr="00967CF3">
        <w:rPr>
          <w:rFonts w:asciiTheme="majorBidi" w:eastAsia="Times New Roman" w:hAnsiTheme="majorBidi" w:cstheme="majorBidi"/>
          <w:sz w:val="24"/>
          <w:szCs w:val="24"/>
          <w:vertAlign w:val="superscript"/>
        </w:rPr>
        <w:t>st</w:t>
      </w:r>
      <w:r w:rsidR="00967CF3" w:rsidRPr="00967CF3">
        <w:rPr>
          <w:rFonts w:asciiTheme="majorBidi" w:eastAsia="Times New Roman" w:hAnsiTheme="majorBidi" w:cstheme="majorBidi"/>
          <w:sz w:val="24"/>
          <w:szCs w:val="24"/>
        </w:rPr>
        <w:t xml:space="preserve"> July 2020 and 31</w:t>
      </w:r>
      <w:r w:rsidR="00967CF3" w:rsidRPr="00967CF3">
        <w:rPr>
          <w:rFonts w:asciiTheme="majorBidi" w:eastAsia="Times New Roman" w:hAnsiTheme="majorBidi" w:cstheme="majorBidi"/>
          <w:sz w:val="24"/>
          <w:szCs w:val="24"/>
          <w:vertAlign w:val="superscript"/>
        </w:rPr>
        <w:t>st</w:t>
      </w:r>
      <w:r w:rsidR="00967CF3" w:rsidRPr="00967CF3">
        <w:rPr>
          <w:rFonts w:asciiTheme="majorBidi" w:eastAsia="Times New Roman" w:hAnsiTheme="majorBidi" w:cstheme="majorBidi"/>
          <w:sz w:val="24"/>
          <w:szCs w:val="24"/>
        </w:rPr>
        <w:t xml:space="preserve"> July 2022 in accordance with the Cervicogenic headache diagnostic criteria 11.2.1 from the ICHD-3 (International Classification of Headache Disorders).</w:t>
      </w:r>
      <w:r w:rsidR="00FE017E">
        <w:rPr>
          <w:rFonts w:asciiTheme="majorBidi" w:eastAsia="Times New Roman" w:hAnsiTheme="majorBidi" w:cstheme="majorBidi"/>
          <w:sz w:val="24"/>
          <w:szCs w:val="24"/>
        </w:rPr>
        <w:t xml:space="preserve"> </w:t>
      </w:r>
      <w:r w:rsidR="00967CF3" w:rsidRPr="00967CF3">
        <w:rPr>
          <w:rFonts w:asciiTheme="majorBidi" w:eastAsia="Times New Roman" w:hAnsiTheme="majorBidi" w:cstheme="majorBidi"/>
          <w:sz w:val="24"/>
          <w:szCs w:val="24"/>
        </w:rPr>
        <w:t>Ninety-six (N=96) participants who fulfilled the eligibility criteria were randomly allocated into three groups equally: the cervical spine manipulation (CSM; n=32), thoracic spine manipulation (TSM; n=32), and conventional physiotherapy (CPT; n=32) groups through a computer-generated simple random table and the allocation of the participants to each group was concealed using sealed envelopes. The computer did not generate the group until it was time to randomize each participant, ensuring that the allocation was concealed. No significant changes were made while the study was being carried out because it was designed as a follow-up to a pilot study and the 6-month follow-up data collection was completed on 31</w:t>
      </w:r>
      <w:r w:rsidR="00967CF3" w:rsidRPr="00967CF3">
        <w:rPr>
          <w:rFonts w:asciiTheme="majorBidi" w:eastAsia="Times New Roman" w:hAnsiTheme="majorBidi" w:cstheme="majorBidi"/>
          <w:sz w:val="24"/>
          <w:szCs w:val="24"/>
          <w:vertAlign w:val="superscript"/>
        </w:rPr>
        <w:t>st</w:t>
      </w:r>
      <w:r w:rsidR="00967CF3" w:rsidRPr="00967CF3">
        <w:rPr>
          <w:rFonts w:asciiTheme="majorBidi" w:eastAsia="Times New Roman" w:hAnsiTheme="majorBidi" w:cstheme="majorBidi"/>
          <w:sz w:val="24"/>
          <w:szCs w:val="24"/>
        </w:rPr>
        <w:t xml:space="preserve"> January 2023.</w:t>
      </w:r>
    </w:p>
    <w:p w14:paraId="569AE47B" w14:textId="77777777" w:rsidR="00967CF3" w:rsidRPr="00967CF3" w:rsidRDefault="00967CF3" w:rsidP="00967CF3">
      <w:pPr>
        <w:spacing w:before="240" w:after="240" w:line="360" w:lineRule="auto"/>
        <w:ind w:firstLine="720"/>
        <w:jc w:val="both"/>
        <w:rPr>
          <w:rFonts w:asciiTheme="majorBidi" w:eastAsia="Times New Roman" w:hAnsiTheme="majorBidi" w:cstheme="majorBidi"/>
          <w:sz w:val="24"/>
          <w:szCs w:val="24"/>
        </w:rPr>
      </w:pPr>
      <w:r w:rsidRPr="00967CF3">
        <w:rPr>
          <w:rFonts w:asciiTheme="majorBidi" w:eastAsia="Times New Roman" w:hAnsiTheme="majorBidi" w:cstheme="majorBidi"/>
          <w:sz w:val="24"/>
          <w:szCs w:val="24"/>
        </w:rPr>
        <w:t>The research was conducted at #####, and the Department Ethical Committee (DEC) granted ethical approval under the reference number RHPT/019/042. The DEC accepted the study protocol as well as the informed consent forms. The study involved human participants which followed the instructions outlined in the Declaration of Helsinki (1964) and prospectively registered in clinical trial.gov.in CTRI/2020/06/026092 on June 24, 2020.</w:t>
      </w:r>
    </w:p>
    <w:p w14:paraId="0F3C3986" w14:textId="77777777" w:rsidR="00FE7167" w:rsidRPr="0075668C" w:rsidRDefault="00FE7167" w:rsidP="00FE7167">
      <w:pPr>
        <w:tabs>
          <w:tab w:val="left" w:pos="480"/>
        </w:tabs>
        <w:spacing w:before="1" w:line="360" w:lineRule="auto"/>
        <w:jc w:val="both"/>
        <w:rPr>
          <w:rFonts w:asciiTheme="majorBidi" w:eastAsia="Times New Roman" w:hAnsiTheme="majorBidi" w:cstheme="majorBidi"/>
          <w:b/>
          <w:i/>
          <w:sz w:val="24"/>
          <w:szCs w:val="24"/>
        </w:rPr>
      </w:pPr>
      <w:r w:rsidRPr="0075668C">
        <w:rPr>
          <w:rFonts w:asciiTheme="majorBidi" w:eastAsia="Times New Roman" w:hAnsiTheme="majorBidi" w:cstheme="majorBidi"/>
          <w:b/>
          <w:i/>
          <w:sz w:val="24"/>
          <w:szCs w:val="24"/>
        </w:rPr>
        <w:t>Subjects</w:t>
      </w:r>
    </w:p>
    <w:p w14:paraId="1477804E" w14:textId="77777777" w:rsidR="00A454B8" w:rsidRPr="00543F4B" w:rsidRDefault="00A454B8" w:rsidP="00A454B8">
      <w:pPr>
        <w:spacing w:before="240" w:after="240" w:line="360" w:lineRule="auto"/>
        <w:ind w:firstLine="720"/>
        <w:jc w:val="both"/>
        <w:rPr>
          <w:rFonts w:asciiTheme="majorBidi" w:eastAsia="Times New Roman" w:hAnsiTheme="majorBidi" w:cstheme="majorBidi"/>
          <w:sz w:val="24"/>
          <w:szCs w:val="24"/>
        </w:rPr>
      </w:pPr>
      <w:r w:rsidRPr="00543F4B">
        <w:rPr>
          <w:rFonts w:asciiTheme="majorBidi" w:eastAsia="Gungsuh" w:hAnsiTheme="majorBidi" w:cstheme="majorBidi"/>
          <w:sz w:val="24"/>
          <w:szCs w:val="24"/>
        </w:rPr>
        <w:t xml:space="preserve">Patients aged between 18-60 years, suffering from </w:t>
      </w:r>
      <w:proofErr w:type="spellStart"/>
      <w:r w:rsidRPr="00543F4B">
        <w:rPr>
          <w:rFonts w:asciiTheme="majorBidi" w:eastAsia="Gungsuh" w:hAnsiTheme="majorBidi" w:cstheme="majorBidi"/>
          <w:sz w:val="24"/>
          <w:szCs w:val="24"/>
        </w:rPr>
        <w:t>CgH</w:t>
      </w:r>
      <w:proofErr w:type="spellEnd"/>
      <w:r w:rsidRPr="00543F4B">
        <w:rPr>
          <w:rFonts w:asciiTheme="majorBidi" w:eastAsia="Gungsuh" w:hAnsiTheme="majorBidi" w:cstheme="majorBidi"/>
          <w:sz w:val="24"/>
          <w:szCs w:val="24"/>
        </w:rPr>
        <w:t xml:space="preserve"> (&gt;3 months) were </w:t>
      </w:r>
      <w:r>
        <w:rPr>
          <w:rFonts w:asciiTheme="majorBidi" w:eastAsia="Gungsuh" w:hAnsiTheme="majorBidi" w:cstheme="majorBidi"/>
          <w:sz w:val="24"/>
          <w:szCs w:val="24"/>
        </w:rPr>
        <w:t>screened</w:t>
      </w:r>
      <w:r w:rsidRPr="00543F4B">
        <w:rPr>
          <w:rFonts w:asciiTheme="majorBidi" w:eastAsia="Gungsuh" w:hAnsiTheme="majorBidi" w:cstheme="majorBidi"/>
          <w:sz w:val="24"/>
          <w:szCs w:val="24"/>
        </w:rPr>
        <w:t xml:space="preserve"> to </w:t>
      </w:r>
      <w:r>
        <w:rPr>
          <w:rFonts w:asciiTheme="majorBidi" w:eastAsia="Gungsuh" w:hAnsiTheme="majorBidi" w:cstheme="majorBidi"/>
          <w:sz w:val="24"/>
          <w:szCs w:val="24"/>
        </w:rPr>
        <w:t>include</w:t>
      </w:r>
      <w:r w:rsidRPr="00543F4B">
        <w:rPr>
          <w:rFonts w:asciiTheme="majorBidi" w:eastAsia="Gungsuh" w:hAnsiTheme="majorBidi" w:cstheme="majorBidi"/>
          <w:sz w:val="24"/>
          <w:szCs w:val="24"/>
        </w:rPr>
        <w:t xml:space="preserve"> in the study. </w:t>
      </w:r>
      <w:r w:rsidRPr="00543F4B">
        <w:rPr>
          <w:rFonts w:asciiTheme="majorBidi" w:eastAsia="Times New Roman" w:hAnsiTheme="majorBidi" w:cstheme="majorBidi"/>
          <w:sz w:val="24"/>
          <w:szCs w:val="24"/>
        </w:rPr>
        <w:t xml:space="preserve">They were diagnosed based on </w:t>
      </w:r>
      <w:r>
        <w:rPr>
          <w:rFonts w:asciiTheme="majorBidi" w:eastAsia="Times New Roman" w:hAnsiTheme="majorBidi" w:cstheme="majorBidi"/>
          <w:sz w:val="24"/>
          <w:szCs w:val="24"/>
        </w:rPr>
        <w:t>the</w:t>
      </w:r>
      <w:r w:rsidRPr="00543F4B">
        <w:rPr>
          <w:rFonts w:asciiTheme="majorBidi" w:eastAsia="Times New Roman" w:hAnsiTheme="majorBidi" w:cstheme="majorBidi"/>
          <w:sz w:val="24"/>
          <w:szCs w:val="24"/>
        </w:rPr>
        <w:t xml:space="preserve"> diagnostic criteria developed by the Cervicogenic Headache International Study Group (CHISG) by a</w:t>
      </w:r>
      <w:r>
        <w:rPr>
          <w:rFonts w:asciiTheme="majorBidi" w:eastAsia="Times New Roman" w:hAnsiTheme="majorBidi" w:cstheme="majorBidi"/>
          <w:sz w:val="24"/>
          <w:szCs w:val="24"/>
        </w:rPr>
        <w:t>n</w:t>
      </w:r>
      <w:r w:rsidRPr="00543F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orthopedic surgeon </w:t>
      </w:r>
      <w:r w:rsidRPr="00543F4B">
        <w:rPr>
          <w:rFonts w:asciiTheme="majorBidi" w:eastAsia="Times New Roman" w:hAnsiTheme="majorBidi" w:cstheme="majorBidi"/>
          <w:sz w:val="24"/>
          <w:szCs w:val="24"/>
        </w:rPr>
        <w:t xml:space="preserve">with twenty years of </w:t>
      </w:r>
      <w:r>
        <w:rPr>
          <w:rFonts w:asciiTheme="majorBidi" w:eastAsia="Times New Roman" w:hAnsiTheme="majorBidi" w:cstheme="majorBidi"/>
          <w:sz w:val="24"/>
          <w:szCs w:val="24"/>
        </w:rPr>
        <w:t xml:space="preserve">clinical </w:t>
      </w:r>
      <w:r w:rsidRPr="00543F4B">
        <w:rPr>
          <w:rFonts w:asciiTheme="majorBidi" w:eastAsia="Times New Roman" w:hAnsiTheme="majorBidi" w:cstheme="majorBidi"/>
          <w:sz w:val="24"/>
          <w:szCs w:val="24"/>
        </w:rPr>
        <w:t xml:space="preserve">experience in </w:t>
      </w:r>
      <w:r>
        <w:rPr>
          <w:rFonts w:asciiTheme="majorBidi" w:eastAsia="Times New Roman" w:hAnsiTheme="majorBidi" w:cstheme="majorBidi"/>
          <w:sz w:val="24"/>
          <w:szCs w:val="24"/>
        </w:rPr>
        <w:t xml:space="preserve">diagnosing and treating the </w:t>
      </w:r>
      <w:proofErr w:type="spellStart"/>
      <w:r>
        <w:rPr>
          <w:rFonts w:asciiTheme="majorBidi" w:eastAsia="Times New Roman" w:hAnsiTheme="majorBidi" w:cstheme="majorBidi"/>
          <w:sz w:val="24"/>
          <w:szCs w:val="24"/>
        </w:rPr>
        <w:t>CgH</w:t>
      </w:r>
      <w:proofErr w:type="spellEnd"/>
      <w:r>
        <w:rPr>
          <w:rFonts w:asciiTheme="majorBidi" w:eastAsia="Times New Roman" w:hAnsiTheme="majorBidi" w:cstheme="majorBidi"/>
          <w:sz w:val="24"/>
          <w:szCs w:val="24"/>
        </w:rPr>
        <w:t xml:space="preserve"> and it </w:t>
      </w:r>
      <w:r w:rsidRPr="00543F4B">
        <w:rPr>
          <w:rFonts w:asciiTheme="majorBidi" w:hAnsiTheme="majorBidi" w:cstheme="majorBidi"/>
          <w:color w:val="202124"/>
          <w:sz w:val="24"/>
          <w:szCs w:val="24"/>
          <w:highlight w:val="white"/>
        </w:rPr>
        <w:t>falls under the International classification of disease -10 (ICD-10) code of </w:t>
      </w:r>
      <w:r w:rsidRPr="00543F4B">
        <w:rPr>
          <w:rFonts w:asciiTheme="majorBidi" w:hAnsiTheme="majorBidi" w:cstheme="majorBidi"/>
          <w:color w:val="040C28"/>
          <w:sz w:val="24"/>
          <w:szCs w:val="24"/>
        </w:rPr>
        <w:t>G44.</w:t>
      </w:r>
      <w:r w:rsidRPr="00543F4B">
        <w:rPr>
          <w:rFonts w:asciiTheme="majorBidi" w:hAnsiTheme="majorBidi" w:cstheme="majorBidi"/>
          <w:color w:val="202124"/>
          <w:sz w:val="24"/>
          <w:szCs w:val="24"/>
          <w:highlight w:val="white"/>
        </w:rPr>
        <w:t> </w:t>
      </w:r>
      <w:r w:rsidRPr="00543F4B">
        <w:rPr>
          <w:rFonts w:asciiTheme="majorBidi" w:hAnsiTheme="majorBidi" w:cstheme="majorBidi"/>
          <w:color w:val="040C28"/>
          <w:sz w:val="24"/>
          <w:szCs w:val="24"/>
        </w:rPr>
        <w:t>841</w:t>
      </w:r>
      <w:r w:rsidRPr="00543F4B">
        <w:rPr>
          <w:rFonts w:asciiTheme="majorBidi" w:eastAsia="Times New Roman" w:hAnsiTheme="majorBidi" w:cstheme="majorBidi"/>
          <w:sz w:val="24"/>
          <w:szCs w:val="24"/>
        </w:rPr>
        <w:t>.</w:t>
      </w:r>
      <w:r w:rsidRPr="00543F4B">
        <w:rPr>
          <w:rFonts w:asciiTheme="majorBidi" w:eastAsia="Times New Roman" w:hAnsiTheme="majorBidi" w:cstheme="majorBidi"/>
          <w:sz w:val="24"/>
          <w:szCs w:val="24"/>
          <w:vertAlign w:val="superscript"/>
        </w:rPr>
        <w:t xml:space="preserve"> </w:t>
      </w:r>
      <w:r w:rsidRPr="00543F4B">
        <w:rPr>
          <w:rFonts w:asciiTheme="majorBidi" w:eastAsia="Gungsuh" w:hAnsiTheme="majorBidi" w:cstheme="majorBidi"/>
          <w:sz w:val="24"/>
          <w:szCs w:val="24"/>
        </w:rPr>
        <w:t>P</w:t>
      </w:r>
      <w:r>
        <w:rPr>
          <w:rFonts w:asciiTheme="majorBidi" w:eastAsia="Gungsuh" w:hAnsiTheme="majorBidi" w:cstheme="majorBidi"/>
          <w:sz w:val="24"/>
          <w:szCs w:val="24"/>
        </w:rPr>
        <w:t>atients with p</w:t>
      </w:r>
      <w:r w:rsidRPr="00543F4B">
        <w:rPr>
          <w:rFonts w:asciiTheme="majorBidi" w:eastAsia="Gungsuh" w:hAnsiTheme="majorBidi" w:cstheme="majorBidi"/>
          <w:sz w:val="24"/>
          <w:szCs w:val="24"/>
        </w:rPr>
        <w:t xml:space="preserve">ain intensity ≥3 on a numerical pain rating scale (NPRS), </w:t>
      </w:r>
      <w:proofErr w:type="spellStart"/>
      <w:r w:rsidRPr="00543F4B">
        <w:rPr>
          <w:rFonts w:asciiTheme="majorBidi" w:eastAsia="Gungsuh" w:hAnsiTheme="majorBidi" w:cstheme="majorBidi"/>
          <w:sz w:val="24"/>
          <w:szCs w:val="24"/>
        </w:rPr>
        <w:t>CgH</w:t>
      </w:r>
      <w:proofErr w:type="spellEnd"/>
      <w:r w:rsidRPr="00543F4B">
        <w:rPr>
          <w:rFonts w:asciiTheme="majorBidi" w:eastAsia="Gungsuh" w:hAnsiTheme="majorBidi" w:cstheme="majorBidi"/>
          <w:sz w:val="24"/>
          <w:szCs w:val="24"/>
        </w:rPr>
        <w:t xml:space="preserve"> resulting from pain in the neck followed by headache, limited neck movements and neck stiffness and cervical spine disorders were allowed to participate in the study.</w:t>
      </w:r>
      <w:r w:rsidRPr="00543F4B">
        <w:rPr>
          <w:rFonts w:asciiTheme="majorBidi" w:hAnsiTheme="majorBidi" w:cstheme="majorBidi"/>
          <w:sz w:val="24"/>
          <w:szCs w:val="24"/>
        </w:rPr>
        <w:t xml:space="preserve"> </w:t>
      </w:r>
      <w:r w:rsidRPr="00543F4B">
        <w:rPr>
          <w:rFonts w:asciiTheme="majorBidi" w:eastAsia="Times New Roman" w:hAnsiTheme="majorBidi" w:cstheme="majorBidi"/>
          <w:sz w:val="24"/>
          <w:szCs w:val="24"/>
        </w:rPr>
        <w:t xml:space="preserve">Other primary headaches such as migraine and tension-type headaches (TTH), whiplash injuries, </w:t>
      </w:r>
      <w:r>
        <w:rPr>
          <w:rFonts w:asciiTheme="majorBidi" w:hAnsiTheme="majorBidi" w:cstheme="majorBidi"/>
          <w:sz w:val="24"/>
          <w:szCs w:val="24"/>
        </w:rPr>
        <w:t>p</w:t>
      </w:r>
      <w:r w:rsidRPr="00543F4B">
        <w:rPr>
          <w:rFonts w:asciiTheme="majorBidi" w:hAnsiTheme="majorBidi" w:cstheme="majorBidi"/>
          <w:sz w:val="24"/>
          <w:szCs w:val="24"/>
        </w:rPr>
        <w:t xml:space="preserve">articipants who show signs of the five ‘D’s’ (dizziness, drop attacks, dysarthria, dysphagia, diplopia) or who have signs of the three ‘N’s (nystagmus, nausea, other neurological symptoms </w:t>
      </w:r>
      <w:r w:rsidRPr="00543F4B">
        <w:rPr>
          <w:rFonts w:asciiTheme="majorBidi" w:eastAsia="Times New Roman" w:hAnsiTheme="majorBidi" w:cstheme="majorBidi"/>
          <w:sz w:val="24"/>
          <w:szCs w:val="24"/>
        </w:rPr>
        <w:t>(cord compression or nerve root involvement), contraindications to manipulative therapy (</w:t>
      </w:r>
      <w:proofErr w:type="spellStart"/>
      <w:r w:rsidRPr="00543F4B">
        <w:rPr>
          <w:rFonts w:asciiTheme="majorBidi" w:eastAsia="Times New Roman" w:hAnsiTheme="majorBidi" w:cstheme="majorBidi"/>
          <w:sz w:val="24"/>
          <w:szCs w:val="24"/>
        </w:rPr>
        <w:t>tumour</w:t>
      </w:r>
      <w:proofErr w:type="spellEnd"/>
      <w:r w:rsidRPr="00543F4B">
        <w:rPr>
          <w:rFonts w:asciiTheme="majorBidi" w:eastAsia="Times New Roman" w:hAnsiTheme="majorBidi" w:cstheme="majorBidi"/>
          <w:sz w:val="24"/>
          <w:szCs w:val="24"/>
        </w:rPr>
        <w:t xml:space="preserve">, degenerative and inflammatory arthritis, osteoporosis, dislocation, fractures, and steroid intake), underwent previous head and neck surgeries, had physiotherapy or other complementary therapies in the last three months were excluded. </w:t>
      </w:r>
    </w:p>
    <w:p w14:paraId="4781F3C5" w14:textId="77777777" w:rsidR="00A454B8" w:rsidRPr="00543F4B" w:rsidRDefault="00A454B8" w:rsidP="00A454B8">
      <w:pPr>
        <w:spacing w:before="240" w:after="240" w:line="360" w:lineRule="auto"/>
        <w:ind w:firstLine="720"/>
        <w:jc w:val="both"/>
        <w:rPr>
          <w:rFonts w:asciiTheme="majorBidi" w:eastAsia="Times New Roman" w:hAnsiTheme="majorBidi" w:cstheme="majorBidi"/>
          <w:b/>
          <w:sz w:val="24"/>
          <w:szCs w:val="24"/>
        </w:rPr>
      </w:pPr>
      <w:r w:rsidRPr="00543F4B">
        <w:rPr>
          <w:rFonts w:asciiTheme="majorBidi" w:eastAsia="Times New Roman" w:hAnsiTheme="majorBidi" w:cstheme="majorBidi"/>
          <w:sz w:val="24"/>
          <w:szCs w:val="24"/>
        </w:rPr>
        <w:t xml:space="preserve">The list of participants was compiled from the </w:t>
      </w:r>
      <w:r>
        <w:rPr>
          <w:rFonts w:asciiTheme="majorBidi" w:eastAsia="Times New Roman" w:hAnsiTheme="majorBidi" w:cstheme="majorBidi"/>
          <w:sz w:val="24"/>
          <w:szCs w:val="24"/>
        </w:rPr>
        <w:t>#####</w:t>
      </w:r>
      <w:r w:rsidRPr="00543F4B">
        <w:rPr>
          <w:rFonts w:asciiTheme="majorBidi" w:eastAsia="Times New Roman" w:hAnsiTheme="majorBidi" w:cstheme="majorBidi"/>
          <w:sz w:val="24"/>
          <w:szCs w:val="24"/>
        </w:rPr>
        <w:t xml:space="preserve">, and requests were sent to the participants via personal e-mail. Two </w:t>
      </w:r>
      <w:proofErr w:type="spellStart"/>
      <w:r w:rsidRPr="00543F4B">
        <w:rPr>
          <w:rFonts w:asciiTheme="majorBidi" w:eastAsia="Times New Roman" w:hAnsiTheme="majorBidi" w:cstheme="majorBidi"/>
          <w:sz w:val="24"/>
          <w:szCs w:val="24"/>
        </w:rPr>
        <w:t>orthopaedic</w:t>
      </w:r>
      <w:proofErr w:type="spellEnd"/>
      <w:r w:rsidRPr="00543F4B">
        <w:rPr>
          <w:rFonts w:asciiTheme="majorBidi" w:eastAsia="Times New Roman" w:hAnsiTheme="majorBidi" w:cstheme="majorBidi"/>
          <w:sz w:val="24"/>
          <w:szCs w:val="24"/>
        </w:rPr>
        <w:t xml:space="preserve"> surgeons with ten to fifteen years of experience diagnosed the </w:t>
      </w:r>
      <w:proofErr w:type="spellStart"/>
      <w:r w:rsidRPr="00543F4B">
        <w:rPr>
          <w:rFonts w:asciiTheme="majorBidi" w:eastAsia="Times New Roman" w:hAnsiTheme="majorBidi" w:cstheme="majorBidi"/>
          <w:sz w:val="24"/>
          <w:szCs w:val="24"/>
        </w:rPr>
        <w:t>CgH</w:t>
      </w:r>
      <w:proofErr w:type="spellEnd"/>
      <w:r w:rsidRPr="00543F4B">
        <w:rPr>
          <w:rFonts w:asciiTheme="majorBidi" w:eastAsia="Times New Roman" w:hAnsiTheme="majorBidi" w:cstheme="majorBidi"/>
          <w:sz w:val="24"/>
          <w:szCs w:val="24"/>
        </w:rPr>
        <w:t xml:space="preserve"> patients after they consented to participate in the study. The research was carried out at the Department of Physical Therapy and Health Rehabilitation, </w:t>
      </w:r>
      <w:r>
        <w:rPr>
          <w:rFonts w:asciiTheme="majorBidi" w:eastAsia="Times New Roman" w:hAnsiTheme="majorBidi" w:cstheme="majorBidi"/>
          <w:sz w:val="24"/>
          <w:szCs w:val="24"/>
        </w:rPr>
        <w:t>#####</w:t>
      </w:r>
      <w:r w:rsidRPr="00543F4B">
        <w:rPr>
          <w:rFonts w:asciiTheme="majorBidi" w:eastAsia="Times New Roman" w:hAnsiTheme="majorBidi" w:cstheme="majorBidi"/>
          <w:sz w:val="24"/>
          <w:szCs w:val="24"/>
        </w:rPr>
        <w:t>, using the recommended study protocols.</w:t>
      </w:r>
      <w:r w:rsidRPr="00543F4B">
        <w:rPr>
          <w:rFonts w:asciiTheme="majorBidi" w:eastAsia="Times New Roman" w:hAnsiTheme="majorBidi" w:cstheme="majorBidi"/>
          <w:b/>
          <w:sz w:val="24"/>
          <w:szCs w:val="24"/>
        </w:rPr>
        <w:t xml:space="preserve"> </w:t>
      </w:r>
    </w:p>
    <w:p w14:paraId="5F71B8B0" w14:textId="77777777" w:rsidR="00C078DF" w:rsidRDefault="00C078DF" w:rsidP="00A454B8">
      <w:pPr>
        <w:spacing w:line="360" w:lineRule="auto"/>
        <w:jc w:val="both"/>
        <w:rPr>
          <w:rFonts w:asciiTheme="majorBidi" w:eastAsia="Times New Roman" w:hAnsiTheme="majorBidi" w:cstheme="majorBidi"/>
          <w:b/>
          <w:i/>
          <w:sz w:val="24"/>
          <w:szCs w:val="24"/>
        </w:rPr>
      </w:pPr>
    </w:p>
    <w:p w14:paraId="28C715E6" w14:textId="77777777" w:rsidR="00FE7167" w:rsidRPr="0075668C" w:rsidRDefault="00FE7167" w:rsidP="00FE7167">
      <w:pPr>
        <w:tabs>
          <w:tab w:val="left" w:pos="480"/>
        </w:tabs>
        <w:spacing w:before="1" w:line="360" w:lineRule="auto"/>
        <w:jc w:val="both"/>
        <w:rPr>
          <w:rFonts w:asciiTheme="majorBidi" w:eastAsia="Times New Roman" w:hAnsiTheme="majorBidi" w:cstheme="majorBidi"/>
          <w:b/>
          <w:i/>
          <w:sz w:val="24"/>
          <w:szCs w:val="24"/>
        </w:rPr>
      </w:pPr>
      <w:r w:rsidRPr="0075668C">
        <w:rPr>
          <w:rFonts w:asciiTheme="majorBidi" w:eastAsia="Times New Roman" w:hAnsiTheme="majorBidi" w:cstheme="majorBidi"/>
          <w:b/>
          <w:i/>
          <w:sz w:val="24"/>
          <w:szCs w:val="24"/>
        </w:rPr>
        <w:t>Intervention</w:t>
      </w:r>
    </w:p>
    <w:p w14:paraId="789FE9D9" w14:textId="77777777" w:rsidR="00A454B8" w:rsidRPr="00543F4B" w:rsidRDefault="00A454B8" w:rsidP="00A454B8">
      <w:pPr>
        <w:spacing w:before="240" w:after="240" w:line="360" w:lineRule="auto"/>
        <w:ind w:firstLine="720"/>
        <w:jc w:val="both"/>
        <w:rPr>
          <w:rFonts w:asciiTheme="majorBidi" w:eastAsia="Times New Roman" w:hAnsiTheme="majorBidi" w:cstheme="majorBidi"/>
          <w:sz w:val="24"/>
          <w:szCs w:val="24"/>
        </w:rPr>
      </w:pPr>
      <w:r w:rsidRPr="00543F4B">
        <w:rPr>
          <w:rFonts w:asciiTheme="majorBidi" w:eastAsia="Times New Roman" w:hAnsiTheme="majorBidi" w:cstheme="majorBidi"/>
          <w:sz w:val="24"/>
          <w:szCs w:val="24"/>
        </w:rPr>
        <w:t xml:space="preserve">Certified physiotherapists having 10 – 15 years of experience in spinal manipulation for </w:t>
      </w:r>
      <w:proofErr w:type="spellStart"/>
      <w:r w:rsidRPr="00543F4B">
        <w:rPr>
          <w:rFonts w:asciiTheme="majorBidi" w:eastAsia="Times New Roman" w:hAnsiTheme="majorBidi" w:cstheme="majorBidi"/>
          <w:sz w:val="24"/>
          <w:szCs w:val="24"/>
        </w:rPr>
        <w:t>CgH</w:t>
      </w:r>
      <w:proofErr w:type="spellEnd"/>
      <w:r w:rsidRPr="00543F4B">
        <w:rPr>
          <w:rFonts w:asciiTheme="majorBidi" w:eastAsia="Times New Roman" w:hAnsiTheme="majorBidi" w:cstheme="majorBidi"/>
          <w:sz w:val="24"/>
          <w:szCs w:val="24"/>
        </w:rPr>
        <w:t xml:space="preserve"> provided the approved technique in each group. </w:t>
      </w:r>
      <w:r w:rsidRPr="00E337B6">
        <w:rPr>
          <w:rFonts w:asciiTheme="majorBidi" w:eastAsia="Times New Roman" w:hAnsiTheme="majorBidi" w:cstheme="majorBidi"/>
          <w:sz w:val="24"/>
          <w:szCs w:val="24"/>
        </w:rPr>
        <w:t>All the participants in the three groups had given their willingness to participate in the study af</w:t>
      </w:r>
      <w:r w:rsidRPr="00543F4B">
        <w:rPr>
          <w:rFonts w:asciiTheme="majorBidi" w:eastAsia="Times New Roman" w:hAnsiTheme="majorBidi" w:cstheme="majorBidi"/>
          <w:sz w:val="24"/>
          <w:szCs w:val="24"/>
        </w:rPr>
        <w:t xml:space="preserve">ter getting detailed information about the study protocol. The treatment consisted of a 10-minute hydro collator pack application to relax the muscles of the </w:t>
      </w:r>
      <w:r>
        <w:rPr>
          <w:rFonts w:asciiTheme="majorBidi" w:eastAsia="Times New Roman" w:hAnsiTheme="majorBidi" w:cstheme="majorBidi"/>
          <w:sz w:val="24"/>
          <w:szCs w:val="24"/>
        </w:rPr>
        <w:t xml:space="preserve">area around the </w:t>
      </w:r>
      <w:r w:rsidRPr="00543F4B">
        <w:rPr>
          <w:rFonts w:asciiTheme="majorBidi" w:eastAsia="Times New Roman" w:hAnsiTheme="majorBidi" w:cstheme="majorBidi"/>
          <w:sz w:val="24"/>
          <w:szCs w:val="24"/>
        </w:rPr>
        <w:t>neck and upper back</w:t>
      </w:r>
      <w:r>
        <w:rPr>
          <w:rFonts w:asciiTheme="majorBidi" w:eastAsia="Times New Roman" w:hAnsiTheme="majorBidi" w:cstheme="majorBidi"/>
          <w:sz w:val="24"/>
          <w:szCs w:val="24"/>
        </w:rPr>
        <w:t>.</w:t>
      </w:r>
      <w:r w:rsidRPr="00543F4B">
        <w:rPr>
          <w:rFonts w:asciiTheme="majorBidi" w:eastAsia="Times New Roman" w:hAnsiTheme="majorBidi" w:cstheme="majorBidi"/>
          <w:sz w:val="24"/>
          <w:szCs w:val="24"/>
        </w:rPr>
        <w:t xml:space="preserve"> Following this, the pa</w:t>
      </w:r>
      <w:r>
        <w:rPr>
          <w:rFonts w:asciiTheme="majorBidi" w:eastAsia="Times New Roman" w:hAnsiTheme="majorBidi" w:cstheme="majorBidi"/>
          <w:sz w:val="24"/>
          <w:szCs w:val="24"/>
        </w:rPr>
        <w:t>rticipant’s</w:t>
      </w:r>
      <w:r w:rsidRPr="00543F4B">
        <w:rPr>
          <w:rFonts w:asciiTheme="majorBidi" w:eastAsia="Times New Roman" w:hAnsiTheme="majorBidi" w:cstheme="majorBidi"/>
          <w:sz w:val="24"/>
          <w:szCs w:val="24"/>
        </w:rPr>
        <w:t xml:space="preserve"> neck muscles and joints were assessed for any musculoskeletal dysfunction. After that, the participants were given the manipulation techniques </w:t>
      </w:r>
      <w:r>
        <w:rPr>
          <w:rFonts w:asciiTheme="majorBidi" w:eastAsia="Times New Roman" w:hAnsiTheme="majorBidi" w:cstheme="majorBidi"/>
          <w:sz w:val="24"/>
          <w:szCs w:val="24"/>
        </w:rPr>
        <w:t>as per</w:t>
      </w:r>
      <w:r w:rsidRPr="00543F4B">
        <w:rPr>
          <w:rFonts w:asciiTheme="majorBidi" w:eastAsia="Times New Roman" w:hAnsiTheme="majorBidi" w:cstheme="majorBidi"/>
          <w:sz w:val="24"/>
          <w:szCs w:val="24"/>
        </w:rPr>
        <w:t xml:space="preserve"> the </w:t>
      </w:r>
      <w:r>
        <w:rPr>
          <w:rFonts w:asciiTheme="majorBidi" w:eastAsia="Times New Roman" w:hAnsiTheme="majorBidi" w:cstheme="majorBidi"/>
          <w:sz w:val="24"/>
          <w:szCs w:val="24"/>
        </w:rPr>
        <w:t xml:space="preserve">directions of the </w:t>
      </w:r>
      <w:r w:rsidRPr="00543F4B">
        <w:rPr>
          <w:rFonts w:asciiTheme="majorBidi" w:eastAsia="Times New Roman" w:hAnsiTheme="majorBidi" w:cstheme="majorBidi"/>
          <w:sz w:val="24"/>
          <w:szCs w:val="24"/>
        </w:rPr>
        <w:t>study protocol. Standardized treatment techniques were used for all the group participants to reduce intervention bias</w:t>
      </w:r>
      <w:r>
        <w:rPr>
          <w:rFonts w:asciiTheme="majorBidi" w:eastAsia="Times New Roman" w:hAnsiTheme="majorBidi" w:cstheme="majorBidi"/>
          <w:sz w:val="24"/>
          <w:szCs w:val="24"/>
        </w:rPr>
        <w:t>. T</w:t>
      </w:r>
      <w:r w:rsidRPr="00543F4B">
        <w:rPr>
          <w:rFonts w:asciiTheme="majorBidi" w:eastAsia="Times New Roman" w:hAnsiTheme="majorBidi" w:cstheme="majorBidi"/>
          <w:sz w:val="24"/>
          <w:szCs w:val="24"/>
        </w:rPr>
        <w:t>he procedures of intervention and follow-up measurements were recorded in standardized for</w:t>
      </w:r>
      <w:r>
        <w:rPr>
          <w:rFonts w:asciiTheme="majorBidi" w:eastAsia="Times New Roman" w:hAnsiTheme="majorBidi" w:cstheme="majorBidi"/>
          <w:sz w:val="24"/>
          <w:szCs w:val="24"/>
        </w:rPr>
        <w:t>ms. During the study period,</w:t>
      </w:r>
      <w:r w:rsidRPr="00543F4B">
        <w:rPr>
          <w:rFonts w:asciiTheme="majorBidi" w:eastAsia="Times New Roman" w:hAnsiTheme="majorBidi" w:cstheme="majorBidi"/>
          <w:sz w:val="24"/>
          <w:szCs w:val="24"/>
        </w:rPr>
        <w:t xml:space="preserve"> the pa</w:t>
      </w:r>
      <w:r>
        <w:rPr>
          <w:rFonts w:asciiTheme="majorBidi" w:eastAsia="Times New Roman" w:hAnsiTheme="majorBidi" w:cstheme="majorBidi"/>
          <w:sz w:val="24"/>
          <w:szCs w:val="24"/>
        </w:rPr>
        <w:t>rticipants</w:t>
      </w:r>
      <w:r w:rsidRPr="00543F4B">
        <w:rPr>
          <w:rFonts w:asciiTheme="majorBidi" w:eastAsia="Times New Roman" w:hAnsiTheme="majorBidi" w:cstheme="majorBidi"/>
          <w:sz w:val="24"/>
          <w:szCs w:val="24"/>
        </w:rPr>
        <w:t xml:space="preserve"> were asked to refrain from </w:t>
      </w:r>
      <w:r>
        <w:rPr>
          <w:rFonts w:asciiTheme="majorBidi" w:eastAsia="Times New Roman" w:hAnsiTheme="majorBidi" w:cstheme="majorBidi"/>
          <w:sz w:val="24"/>
          <w:szCs w:val="24"/>
        </w:rPr>
        <w:t xml:space="preserve">taking </w:t>
      </w:r>
      <w:r w:rsidRPr="00543F4B">
        <w:rPr>
          <w:rFonts w:asciiTheme="majorBidi" w:eastAsia="Times New Roman" w:hAnsiTheme="majorBidi" w:cstheme="majorBidi"/>
          <w:sz w:val="24"/>
          <w:szCs w:val="24"/>
        </w:rPr>
        <w:t>an</w:t>
      </w:r>
      <w:r>
        <w:rPr>
          <w:rFonts w:asciiTheme="majorBidi" w:eastAsia="Times New Roman" w:hAnsiTheme="majorBidi" w:cstheme="majorBidi"/>
          <w:sz w:val="24"/>
          <w:szCs w:val="24"/>
        </w:rPr>
        <w:t>y other type of intervention,</w:t>
      </w:r>
      <w:r w:rsidRPr="00543F4B">
        <w:rPr>
          <w:rFonts w:asciiTheme="majorBidi" w:eastAsia="Times New Roman" w:hAnsiTheme="majorBidi" w:cstheme="majorBidi"/>
          <w:sz w:val="24"/>
          <w:szCs w:val="24"/>
        </w:rPr>
        <w:t xml:space="preserve"> they received the concerned interventions 3 times per week for 4 weeks.</w:t>
      </w:r>
    </w:p>
    <w:p w14:paraId="29DB2D1C"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2.3.1 </w:t>
      </w:r>
      <w:r w:rsidRPr="00543F4B">
        <w:rPr>
          <w:rFonts w:asciiTheme="majorBidi" w:eastAsia="Times New Roman" w:hAnsiTheme="majorBidi" w:cstheme="majorBidi"/>
          <w:sz w:val="24"/>
          <w:szCs w:val="24"/>
        </w:rPr>
        <w:t>Spinal manipulation therapy</w:t>
      </w:r>
    </w:p>
    <w:p w14:paraId="585E47A3" w14:textId="77777777" w:rsidR="00A454B8" w:rsidRPr="00543F4B" w:rsidRDefault="00A454B8" w:rsidP="00A454B8">
      <w:pPr>
        <w:spacing w:before="20" w:after="120" w:line="360" w:lineRule="auto"/>
        <w:ind w:right="100" w:firstLine="720"/>
        <w:jc w:val="both"/>
        <w:rPr>
          <w:rFonts w:asciiTheme="majorBidi" w:eastAsia="Times New Roman" w:hAnsiTheme="majorBidi" w:cstheme="majorBidi"/>
          <w:sz w:val="24"/>
          <w:szCs w:val="24"/>
        </w:rPr>
      </w:pPr>
      <w:r w:rsidRPr="00543F4B">
        <w:rPr>
          <w:rFonts w:asciiTheme="majorBidi" w:eastAsia="Times New Roman" w:hAnsiTheme="majorBidi" w:cstheme="majorBidi"/>
          <w:sz w:val="24"/>
          <w:szCs w:val="24"/>
        </w:rPr>
        <w:t xml:space="preserve">Peterson and Bergman defined SMT as a high-velocity low-amplitude thrust (HVLAT) technique. Four experienced physiotherapists having experience in SMT performed this technique after evaluation of each </w:t>
      </w:r>
      <w:r>
        <w:rPr>
          <w:rFonts w:asciiTheme="majorBidi" w:eastAsia="Times New Roman" w:hAnsiTheme="majorBidi" w:cstheme="majorBidi"/>
          <w:sz w:val="24"/>
          <w:szCs w:val="24"/>
        </w:rPr>
        <w:t>participant</w:t>
      </w:r>
      <w:r w:rsidRPr="00543F4B">
        <w:rPr>
          <w:rFonts w:asciiTheme="majorBidi" w:eastAsia="Times New Roman" w:hAnsiTheme="majorBidi" w:cstheme="majorBidi"/>
          <w:sz w:val="24"/>
          <w:szCs w:val="24"/>
        </w:rPr>
        <w:t xml:space="preserve"> by physical examination and palpation. The therapist located the sites of abnormal changes in each vertebra and then manipulated the area following the study's recommendations. If any pa</w:t>
      </w:r>
      <w:r>
        <w:rPr>
          <w:rFonts w:asciiTheme="majorBidi" w:eastAsia="Times New Roman" w:hAnsiTheme="majorBidi" w:cstheme="majorBidi"/>
          <w:sz w:val="24"/>
          <w:szCs w:val="24"/>
        </w:rPr>
        <w:t>rticipant</w:t>
      </w:r>
      <w:r w:rsidRPr="00543F4B">
        <w:rPr>
          <w:rFonts w:asciiTheme="majorBidi" w:eastAsia="Times New Roman" w:hAnsiTheme="majorBidi" w:cstheme="majorBidi"/>
          <w:sz w:val="24"/>
          <w:szCs w:val="24"/>
        </w:rPr>
        <w:t xml:space="preserve"> reported any new red</w:t>
      </w:r>
      <w:r>
        <w:rPr>
          <w:rFonts w:asciiTheme="majorBidi" w:eastAsia="Times New Roman" w:hAnsiTheme="majorBidi" w:cstheme="majorBidi"/>
          <w:sz w:val="24"/>
          <w:szCs w:val="24"/>
        </w:rPr>
        <w:t xml:space="preserve"> flag signs or showed no signs </w:t>
      </w:r>
      <w:r w:rsidRPr="00543F4B">
        <w:rPr>
          <w:rFonts w:asciiTheme="majorBidi" w:eastAsia="Times New Roman" w:hAnsiTheme="majorBidi" w:cstheme="majorBidi"/>
          <w:sz w:val="24"/>
          <w:szCs w:val="24"/>
        </w:rPr>
        <w:t>f</w:t>
      </w:r>
      <w:r>
        <w:rPr>
          <w:rFonts w:asciiTheme="majorBidi" w:eastAsia="Times New Roman" w:hAnsiTheme="majorBidi" w:cstheme="majorBidi"/>
          <w:sz w:val="24"/>
          <w:szCs w:val="24"/>
        </w:rPr>
        <w:t>or</w:t>
      </w:r>
      <w:r w:rsidRPr="00543F4B">
        <w:rPr>
          <w:rFonts w:asciiTheme="majorBidi" w:eastAsia="Times New Roman" w:hAnsiTheme="majorBidi" w:cstheme="majorBidi"/>
          <w:sz w:val="24"/>
          <w:szCs w:val="24"/>
        </w:rPr>
        <w:t xml:space="preserve"> manipulation, such as no pain or musculoskeletal dysfunction, then the procedure was not performed.</w:t>
      </w:r>
    </w:p>
    <w:p w14:paraId="33EF2875" w14:textId="77777777" w:rsidR="00A454B8" w:rsidRPr="00543F4B" w:rsidRDefault="00A454B8" w:rsidP="00A454B8">
      <w:pPr>
        <w:spacing w:before="20" w:after="120" w:line="360" w:lineRule="auto"/>
        <w:ind w:right="100"/>
        <w:jc w:val="both"/>
        <w:rPr>
          <w:rFonts w:asciiTheme="majorBidi" w:eastAsia="Times New Roman" w:hAnsiTheme="majorBidi" w:cstheme="majorBidi"/>
          <w:i/>
          <w:sz w:val="24"/>
          <w:szCs w:val="24"/>
        </w:rPr>
      </w:pPr>
      <w:r>
        <w:rPr>
          <w:rFonts w:asciiTheme="majorBidi" w:eastAsia="Times New Roman" w:hAnsiTheme="majorBidi" w:cstheme="majorBidi"/>
          <w:i/>
          <w:sz w:val="24"/>
          <w:szCs w:val="24"/>
        </w:rPr>
        <w:t xml:space="preserve">2.3.1.1 </w:t>
      </w:r>
      <w:r w:rsidRPr="00543F4B">
        <w:rPr>
          <w:rFonts w:asciiTheme="majorBidi" w:eastAsia="Times New Roman" w:hAnsiTheme="majorBidi" w:cstheme="majorBidi"/>
          <w:i/>
          <w:sz w:val="24"/>
          <w:szCs w:val="24"/>
        </w:rPr>
        <w:t>Cervical spine manipulation (CSM)</w:t>
      </w:r>
    </w:p>
    <w:p w14:paraId="78EFEE16" w14:textId="77777777" w:rsidR="00A454B8" w:rsidRPr="00543F4B" w:rsidRDefault="00A454B8" w:rsidP="00A454B8">
      <w:pPr>
        <w:spacing w:before="240" w:after="240" w:line="360" w:lineRule="auto"/>
        <w:ind w:firstLine="720"/>
        <w:jc w:val="both"/>
        <w:rPr>
          <w:rFonts w:asciiTheme="majorBidi" w:eastAsia="Times New Roman" w:hAnsiTheme="majorBidi" w:cstheme="majorBidi"/>
          <w:sz w:val="24"/>
          <w:szCs w:val="24"/>
        </w:rPr>
      </w:pPr>
      <w:r w:rsidRPr="00543F4B">
        <w:rPr>
          <w:rFonts w:asciiTheme="majorBidi" w:eastAsia="Times New Roman" w:hAnsiTheme="majorBidi" w:cstheme="majorBidi"/>
          <w:sz w:val="24"/>
          <w:szCs w:val="24"/>
        </w:rPr>
        <w:t xml:space="preserve">To perform the C1-C2 cervical spine manipulation (CSM) the </w:t>
      </w:r>
      <w:r>
        <w:rPr>
          <w:rFonts w:asciiTheme="majorBidi" w:eastAsia="Times New Roman" w:hAnsiTheme="majorBidi" w:cstheme="majorBidi"/>
          <w:sz w:val="24"/>
          <w:szCs w:val="24"/>
        </w:rPr>
        <w:t>participant</w:t>
      </w:r>
      <w:r w:rsidRPr="00543F4B">
        <w:rPr>
          <w:rFonts w:asciiTheme="majorBidi" w:eastAsia="Times New Roman" w:hAnsiTheme="majorBidi" w:cstheme="majorBidi"/>
          <w:sz w:val="24"/>
          <w:szCs w:val="24"/>
        </w:rPr>
        <w:t xml:space="preserve"> was </w:t>
      </w:r>
      <w:r>
        <w:rPr>
          <w:rFonts w:asciiTheme="majorBidi" w:eastAsia="Times New Roman" w:hAnsiTheme="majorBidi" w:cstheme="majorBidi"/>
          <w:sz w:val="24"/>
          <w:szCs w:val="24"/>
        </w:rPr>
        <w:t>instructed</w:t>
      </w:r>
      <w:r w:rsidRPr="00543F4B">
        <w:rPr>
          <w:rFonts w:asciiTheme="majorBidi" w:eastAsia="Times New Roman" w:hAnsiTheme="majorBidi" w:cstheme="majorBidi"/>
          <w:sz w:val="24"/>
          <w:szCs w:val="24"/>
        </w:rPr>
        <w:t xml:space="preserve"> to lie down in a face-up position with upper and lower extremities kept aside relaxed. The head was kept in a neutral position and </w:t>
      </w:r>
      <w:r>
        <w:rPr>
          <w:rFonts w:asciiTheme="majorBidi" w:eastAsia="Times New Roman" w:hAnsiTheme="majorBidi" w:cstheme="majorBidi"/>
          <w:sz w:val="24"/>
          <w:szCs w:val="24"/>
        </w:rPr>
        <w:t>the treating therapist stands at</w:t>
      </w:r>
      <w:r w:rsidRPr="00543F4B">
        <w:rPr>
          <w:rFonts w:asciiTheme="majorBidi" w:eastAsia="Times New Roman" w:hAnsiTheme="majorBidi" w:cstheme="majorBidi"/>
          <w:sz w:val="24"/>
          <w:szCs w:val="24"/>
        </w:rPr>
        <w:t xml:space="preserve"> the patient's head side and holds the chin of the patient with the right side hand. The the</w:t>
      </w:r>
      <w:r>
        <w:rPr>
          <w:rFonts w:asciiTheme="majorBidi" w:eastAsia="Times New Roman" w:hAnsiTheme="majorBidi" w:cstheme="majorBidi"/>
          <w:sz w:val="24"/>
          <w:szCs w:val="24"/>
        </w:rPr>
        <w:t>rapist left hand</w:t>
      </w:r>
      <w:r w:rsidRPr="00543F4B">
        <w:rPr>
          <w:rFonts w:asciiTheme="majorBidi" w:eastAsia="Times New Roman" w:hAnsiTheme="majorBidi" w:cstheme="majorBidi"/>
          <w:sz w:val="24"/>
          <w:szCs w:val="24"/>
        </w:rPr>
        <w:t xml:space="preserve"> hold</w:t>
      </w:r>
      <w:r>
        <w:rPr>
          <w:rFonts w:asciiTheme="majorBidi" w:eastAsia="Times New Roman" w:hAnsiTheme="majorBidi" w:cstheme="majorBidi"/>
          <w:sz w:val="24"/>
          <w:szCs w:val="24"/>
        </w:rPr>
        <w:t>s</w:t>
      </w:r>
      <w:r w:rsidRPr="00543F4B">
        <w:rPr>
          <w:rFonts w:asciiTheme="majorBidi" w:eastAsia="Times New Roman" w:hAnsiTheme="majorBidi" w:cstheme="majorBidi"/>
          <w:sz w:val="24"/>
          <w:szCs w:val="24"/>
        </w:rPr>
        <w:t xml:space="preserve"> the posterior aspect of the head and </w:t>
      </w:r>
      <w:r>
        <w:rPr>
          <w:rFonts w:asciiTheme="majorBidi" w:eastAsia="Times New Roman" w:hAnsiTheme="majorBidi" w:cstheme="majorBidi"/>
          <w:sz w:val="24"/>
          <w:szCs w:val="24"/>
        </w:rPr>
        <w:t>does</w:t>
      </w:r>
      <w:r w:rsidRPr="00543F4B">
        <w:rPr>
          <w:rFonts w:asciiTheme="majorBidi" w:eastAsia="Times New Roman" w:hAnsiTheme="majorBidi" w:cstheme="majorBidi"/>
          <w:sz w:val="24"/>
          <w:szCs w:val="24"/>
        </w:rPr>
        <w:t xml:space="preserve"> two to three free rotatory movements. Afterwards, the therapist </w:t>
      </w:r>
      <w:r>
        <w:rPr>
          <w:rFonts w:asciiTheme="majorBidi" w:eastAsia="Times New Roman" w:hAnsiTheme="majorBidi" w:cstheme="majorBidi"/>
          <w:sz w:val="24"/>
          <w:szCs w:val="24"/>
        </w:rPr>
        <w:t>did HVLAT technique in</w:t>
      </w:r>
      <w:r w:rsidRPr="00543F4B">
        <w:rPr>
          <w:rFonts w:asciiTheme="majorBidi" w:eastAsia="Times New Roman" w:hAnsiTheme="majorBidi" w:cstheme="majorBidi"/>
          <w:sz w:val="24"/>
          <w:szCs w:val="24"/>
        </w:rPr>
        <w:t xml:space="preserve"> either the right or left direction </w:t>
      </w:r>
      <w:r>
        <w:rPr>
          <w:rFonts w:asciiTheme="majorBidi" w:eastAsia="Times New Roman" w:hAnsiTheme="majorBidi" w:cstheme="majorBidi"/>
          <w:sz w:val="24"/>
          <w:szCs w:val="24"/>
        </w:rPr>
        <w:t>based</w:t>
      </w:r>
      <w:r w:rsidRPr="00543F4B">
        <w:rPr>
          <w:rFonts w:asciiTheme="majorBidi" w:eastAsia="Times New Roman" w:hAnsiTheme="majorBidi" w:cstheme="majorBidi"/>
          <w:sz w:val="24"/>
          <w:szCs w:val="24"/>
        </w:rPr>
        <w:t xml:space="preserve"> upon the symptoms</w:t>
      </w:r>
      <w:r>
        <w:rPr>
          <w:rFonts w:asciiTheme="majorBidi" w:eastAsia="Times New Roman" w:hAnsiTheme="majorBidi" w:cstheme="majorBidi"/>
          <w:sz w:val="24"/>
          <w:szCs w:val="24"/>
        </w:rPr>
        <w:t xml:space="preserve"> informed by the patient</w:t>
      </w:r>
      <w:r w:rsidRPr="00543F4B">
        <w:rPr>
          <w:rFonts w:asciiTheme="majorBidi" w:eastAsia="Times New Roman" w:hAnsiTheme="majorBidi" w:cstheme="majorBidi"/>
          <w:sz w:val="24"/>
          <w:szCs w:val="24"/>
        </w:rPr>
        <w:t>. The manipulation was done first on the pain-free side and then on the painful side and the rotation range is limited by the target vertebra.</w:t>
      </w:r>
    </w:p>
    <w:p w14:paraId="278DBD2D" w14:textId="77777777" w:rsidR="00A454B8" w:rsidRPr="00543F4B" w:rsidRDefault="00A454B8" w:rsidP="00A454B8">
      <w:pPr>
        <w:spacing w:before="240" w:after="240" w:line="360" w:lineRule="auto"/>
        <w:jc w:val="both"/>
        <w:rPr>
          <w:rFonts w:asciiTheme="majorBidi" w:eastAsia="Times New Roman" w:hAnsiTheme="majorBidi" w:cstheme="majorBidi"/>
          <w:i/>
          <w:sz w:val="24"/>
          <w:szCs w:val="24"/>
        </w:rPr>
      </w:pPr>
      <w:r>
        <w:rPr>
          <w:rFonts w:asciiTheme="majorBidi" w:eastAsia="Times New Roman" w:hAnsiTheme="majorBidi" w:cstheme="majorBidi"/>
          <w:i/>
          <w:sz w:val="24"/>
          <w:szCs w:val="24"/>
        </w:rPr>
        <w:t xml:space="preserve">2.3.1.2 </w:t>
      </w:r>
      <w:r w:rsidRPr="00543F4B">
        <w:rPr>
          <w:rFonts w:asciiTheme="majorBidi" w:eastAsia="Times New Roman" w:hAnsiTheme="majorBidi" w:cstheme="majorBidi"/>
          <w:i/>
          <w:sz w:val="24"/>
          <w:szCs w:val="24"/>
        </w:rPr>
        <w:t>Thoracic spine manipulation (TSM)</w:t>
      </w:r>
    </w:p>
    <w:p w14:paraId="039F3281" w14:textId="77777777" w:rsidR="00A454B8" w:rsidRPr="00543F4B" w:rsidRDefault="00A454B8" w:rsidP="00A454B8">
      <w:pPr>
        <w:spacing w:before="240" w:after="240" w:line="360" w:lineRule="auto"/>
        <w:ind w:firstLine="720"/>
        <w:jc w:val="both"/>
        <w:rPr>
          <w:rFonts w:asciiTheme="majorBidi" w:eastAsia="Times New Roman" w:hAnsiTheme="majorBidi" w:cstheme="majorBidi"/>
          <w:sz w:val="24"/>
          <w:szCs w:val="24"/>
          <w:vertAlign w:val="superscript"/>
        </w:rPr>
      </w:pPr>
      <w:r w:rsidRPr="00543F4B">
        <w:rPr>
          <w:rFonts w:asciiTheme="majorBidi" w:eastAsia="Times New Roman" w:hAnsiTheme="majorBidi" w:cstheme="majorBidi"/>
          <w:sz w:val="24"/>
          <w:szCs w:val="24"/>
        </w:rPr>
        <w:t xml:space="preserve">To perform the T1-T2 thoracic spine manipulation (TSM) the patient lays down in a face-up position with his arms crossed across his </w:t>
      </w:r>
      <w:r w:rsidRPr="00CE3F84">
        <w:rPr>
          <w:rFonts w:asciiTheme="majorBidi" w:eastAsia="Times New Roman" w:hAnsiTheme="majorBidi" w:cstheme="majorBidi"/>
          <w:sz w:val="24"/>
          <w:szCs w:val="24"/>
        </w:rPr>
        <w:t>chest in a vertical direction, with elbows in the top position. The therapist stands besid</w:t>
      </w:r>
      <w:r>
        <w:rPr>
          <w:rFonts w:asciiTheme="majorBidi" w:eastAsia="Times New Roman" w:hAnsiTheme="majorBidi" w:cstheme="majorBidi"/>
          <w:sz w:val="24"/>
          <w:szCs w:val="24"/>
        </w:rPr>
        <w:t>e</w:t>
      </w:r>
      <w:r w:rsidRPr="00543F4B">
        <w:rPr>
          <w:rFonts w:asciiTheme="majorBidi" w:eastAsia="Times New Roman" w:hAnsiTheme="majorBidi" w:cstheme="majorBidi"/>
          <w:sz w:val="24"/>
          <w:szCs w:val="24"/>
        </w:rPr>
        <w:t xml:space="preserve"> the pa</w:t>
      </w:r>
      <w:r>
        <w:rPr>
          <w:rFonts w:asciiTheme="majorBidi" w:eastAsia="Times New Roman" w:hAnsiTheme="majorBidi" w:cstheme="majorBidi"/>
          <w:sz w:val="24"/>
          <w:szCs w:val="24"/>
        </w:rPr>
        <w:t>rticipant</w:t>
      </w:r>
      <w:r w:rsidRPr="00543F4B">
        <w:rPr>
          <w:rFonts w:asciiTheme="majorBidi" w:eastAsia="Times New Roman" w:hAnsiTheme="majorBidi" w:cstheme="majorBidi"/>
          <w:sz w:val="24"/>
          <w:szCs w:val="24"/>
        </w:rPr>
        <w:t xml:space="preserve"> and fac</w:t>
      </w:r>
      <w:r>
        <w:rPr>
          <w:rFonts w:asciiTheme="majorBidi" w:eastAsia="Times New Roman" w:hAnsiTheme="majorBidi" w:cstheme="majorBidi"/>
          <w:sz w:val="24"/>
          <w:szCs w:val="24"/>
        </w:rPr>
        <w:t>es</w:t>
      </w:r>
      <w:r w:rsidRPr="00543F4B">
        <w:rPr>
          <w:rFonts w:asciiTheme="majorBidi" w:eastAsia="Times New Roman" w:hAnsiTheme="majorBidi" w:cstheme="majorBidi"/>
          <w:sz w:val="24"/>
          <w:szCs w:val="24"/>
        </w:rPr>
        <w:t xml:space="preserve"> towards the </w:t>
      </w:r>
      <w:r>
        <w:rPr>
          <w:rFonts w:asciiTheme="majorBidi" w:eastAsia="Times New Roman" w:hAnsiTheme="majorBidi" w:cstheme="majorBidi"/>
          <w:sz w:val="24"/>
          <w:szCs w:val="24"/>
        </w:rPr>
        <w:t>him</w:t>
      </w:r>
      <w:r w:rsidRPr="00543F4B">
        <w:rPr>
          <w:rFonts w:asciiTheme="majorBidi" w:eastAsia="Times New Roman" w:hAnsiTheme="majorBidi" w:cstheme="majorBidi"/>
          <w:sz w:val="24"/>
          <w:szCs w:val="24"/>
        </w:rPr>
        <w:t xml:space="preserve">. The treating therapist's left hand held the patient's both elbows together to apply downward force, while the right hand was kept under the spinous process of the target vertebra's lower vertebra </w:t>
      </w:r>
      <w:r w:rsidRPr="00543F4B">
        <w:rPr>
          <w:rFonts w:asciiTheme="majorBidi" w:hAnsiTheme="majorBidi" w:cstheme="majorBidi"/>
          <w:sz w:val="24"/>
          <w:szCs w:val="24"/>
        </w:rPr>
        <w:t xml:space="preserve">with the thenar eminence and middle phalanx of the </w:t>
      </w:r>
      <w:r>
        <w:rPr>
          <w:rFonts w:asciiTheme="majorBidi" w:hAnsiTheme="majorBidi" w:cstheme="majorBidi"/>
          <w:sz w:val="24"/>
          <w:szCs w:val="24"/>
        </w:rPr>
        <w:t>middle finger</w:t>
      </w:r>
      <w:r w:rsidRPr="00543F4B">
        <w:rPr>
          <w:rFonts w:asciiTheme="majorBidi" w:hAnsiTheme="majorBidi" w:cstheme="majorBidi"/>
          <w:sz w:val="24"/>
          <w:szCs w:val="24"/>
        </w:rPr>
        <w:t xml:space="preserve">. </w:t>
      </w:r>
      <w:r w:rsidRPr="00543F4B">
        <w:rPr>
          <w:rFonts w:asciiTheme="majorBidi" w:eastAsia="Times New Roman" w:hAnsiTheme="majorBidi" w:cstheme="majorBidi"/>
          <w:sz w:val="24"/>
          <w:szCs w:val="24"/>
        </w:rPr>
        <w:t>The vertical downward thrust (anterior to posterior) was applied to the target vertebra by the therapist's left hand, and the thrust was adjusted by the right hand through pronation and radial deviation. Manipulation was performed by lowering the knees to generate thrust force while keeping the therapist's spine straight and head up</w:t>
      </w:r>
      <w:r>
        <w:rPr>
          <w:rFonts w:asciiTheme="majorBidi" w:eastAsia="Times New Roman" w:hAnsiTheme="majorBidi" w:cstheme="majorBidi"/>
          <w:sz w:val="24"/>
          <w:szCs w:val="24"/>
        </w:rPr>
        <w:t>.</w:t>
      </w:r>
    </w:p>
    <w:p w14:paraId="0D613976"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vertAlign w:val="superscript"/>
        </w:rPr>
      </w:pPr>
      <w:r>
        <w:rPr>
          <w:rFonts w:asciiTheme="majorBidi" w:eastAsia="Times New Roman" w:hAnsiTheme="majorBidi" w:cstheme="majorBidi"/>
          <w:sz w:val="24"/>
          <w:szCs w:val="24"/>
        </w:rPr>
        <w:t xml:space="preserve">2.3.2 </w:t>
      </w:r>
      <w:r w:rsidRPr="00543F4B">
        <w:rPr>
          <w:rFonts w:asciiTheme="majorBidi" w:eastAsia="Times New Roman" w:hAnsiTheme="majorBidi" w:cstheme="majorBidi"/>
          <w:sz w:val="24"/>
          <w:szCs w:val="24"/>
        </w:rPr>
        <w:t>Conventional physiotherapy (CPT)</w:t>
      </w:r>
    </w:p>
    <w:p w14:paraId="65E618FD" w14:textId="77777777" w:rsidR="00A454B8" w:rsidRPr="00543F4B" w:rsidRDefault="00A454B8" w:rsidP="00A454B8">
      <w:pPr>
        <w:spacing w:before="20" w:after="120" w:line="360" w:lineRule="auto"/>
        <w:ind w:right="100" w:firstLine="720"/>
        <w:jc w:val="both"/>
        <w:rPr>
          <w:rFonts w:asciiTheme="majorBidi" w:eastAsia="Times New Roman" w:hAnsiTheme="majorBidi" w:cstheme="majorBidi"/>
          <w:sz w:val="24"/>
          <w:szCs w:val="24"/>
          <w:vertAlign w:val="superscript"/>
        </w:rPr>
      </w:pPr>
      <w:r w:rsidRPr="00543F4B">
        <w:rPr>
          <w:rFonts w:asciiTheme="majorBidi" w:eastAsia="Times New Roman" w:hAnsiTheme="majorBidi" w:cstheme="majorBidi"/>
          <w:sz w:val="24"/>
          <w:szCs w:val="24"/>
        </w:rPr>
        <w:t xml:space="preserve">The participants of the CPT group received massage therapy for 15 minutes using Queen Helene, Cocoa Butter face &amp; body cream, New York, USA. The patient lays down in a face-up position, with the posterior aspect of the head resting on a folded towel. The treating therapist stands by the patient's head side and uses the tips of the middle fingers of both hands to perform circular kneading on both sides of the C1 to C7 vertebra. This </w:t>
      </w:r>
      <w:r>
        <w:rPr>
          <w:rFonts w:asciiTheme="majorBidi" w:eastAsia="Times New Roman" w:hAnsiTheme="majorBidi" w:cstheme="majorBidi"/>
          <w:sz w:val="24"/>
          <w:szCs w:val="24"/>
        </w:rPr>
        <w:t xml:space="preserve">maneuver </w:t>
      </w:r>
      <w:r w:rsidRPr="00543F4B">
        <w:rPr>
          <w:rFonts w:asciiTheme="majorBidi" w:eastAsia="Times New Roman" w:hAnsiTheme="majorBidi" w:cstheme="majorBidi"/>
          <w:sz w:val="24"/>
          <w:szCs w:val="24"/>
        </w:rPr>
        <w:t xml:space="preserve">was repeated 3 times for each cervical vertebra, beginning </w:t>
      </w:r>
      <w:r>
        <w:rPr>
          <w:rFonts w:asciiTheme="majorBidi" w:eastAsia="Times New Roman" w:hAnsiTheme="majorBidi" w:cstheme="majorBidi"/>
          <w:sz w:val="24"/>
          <w:szCs w:val="24"/>
        </w:rPr>
        <w:t>from the C7 vertebra</w:t>
      </w:r>
      <w:r w:rsidRPr="00543F4B">
        <w:rPr>
          <w:rFonts w:asciiTheme="majorBidi" w:eastAsia="Times New Roman" w:hAnsiTheme="majorBidi" w:cstheme="majorBidi"/>
          <w:sz w:val="24"/>
          <w:szCs w:val="24"/>
        </w:rPr>
        <w:t xml:space="preserve"> and working towards the </w:t>
      </w:r>
      <w:r>
        <w:rPr>
          <w:rFonts w:asciiTheme="majorBidi" w:eastAsia="Times New Roman" w:hAnsiTheme="majorBidi" w:cstheme="majorBidi"/>
          <w:sz w:val="24"/>
          <w:szCs w:val="24"/>
        </w:rPr>
        <w:t>C1 vertebra</w:t>
      </w:r>
      <w:r w:rsidRPr="00543F4B">
        <w:rPr>
          <w:rFonts w:asciiTheme="majorBidi" w:eastAsia="Times New Roman" w:hAnsiTheme="majorBidi" w:cstheme="majorBidi"/>
          <w:sz w:val="24"/>
          <w:szCs w:val="24"/>
        </w:rPr>
        <w:t xml:space="preserve">. The </w:t>
      </w:r>
      <w:r>
        <w:rPr>
          <w:rFonts w:asciiTheme="majorBidi" w:eastAsia="Times New Roman" w:hAnsiTheme="majorBidi" w:cstheme="majorBidi"/>
          <w:sz w:val="24"/>
          <w:szCs w:val="24"/>
        </w:rPr>
        <w:t>neck</w:t>
      </w:r>
      <w:r w:rsidRPr="00543F4B">
        <w:rPr>
          <w:rFonts w:asciiTheme="majorBidi" w:eastAsia="Times New Roman" w:hAnsiTheme="majorBidi" w:cstheme="majorBidi"/>
          <w:sz w:val="24"/>
          <w:szCs w:val="24"/>
        </w:rPr>
        <w:t xml:space="preserve"> was then turned to the o</w:t>
      </w:r>
      <w:r>
        <w:rPr>
          <w:rFonts w:asciiTheme="majorBidi" w:eastAsia="Times New Roman" w:hAnsiTheme="majorBidi" w:cstheme="majorBidi"/>
          <w:sz w:val="24"/>
          <w:szCs w:val="24"/>
        </w:rPr>
        <w:t>ther</w:t>
      </w:r>
      <w:r w:rsidRPr="00543F4B">
        <w:rPr>
          <w:rFonts w:asciiTheme="majorBidi" w:eastAsia="Times New Roman" w:hAnsiTheme="majorBidi" w:cstheme="majorBidi"/>
          <w:sz w:val="24"/>
          <w:szCs w:val="24"/>
        </w:rPr>
        <w:t xml:space="preserve"> side, and the same </w:t>
      </w:r>
      <w:proofErr w:type="spellStart"/>
      <w:r w:rsidRPr="00543F4B">
        <w:rPr>
          <w:rFonts w:asciiTheme="majorBidi" w:eastAsia="Times New Roman" w:hAnsiTheme="majorBidi" w:cstheme="majorBidi"/>
          <w:sz w:val="24"/>
          <w:szCs w:val="24"/>
        </w:rPr>
        <w:t>manoeuvre</w:t>
      </w:r>
      <w:proofErr w:type="spellEnd"/>
      <w:r w:rsidRPr="00543F4B">
        <w:rPr>
          <w:rFonts w:asciiTheme="majorBidi" w:eastAsia="Times New Roman" w:hAnsiTheme="majorBidi" w:cstheme="majorBidi"/>
          <w:sz w:val="24"/>
          <w:szCs w:val="24"/>
        </w:rPr>
        <w:t xml:space="preserve"> was repeated from insertion to origin on the sub-occipital and paravertebral muscles.</w:t>
      </w:r>
    </w:p>
    <w:p w14:paraId="475999CC" w14:textId="77777777" w:rsidR="00A454B8" w:rsidRPr="00543F4B" w:rsidRDefault="00A454B8" w:rsidP="00A454B8">
      <w:pPr>
        <w:spacing w:before="20" w:after="120" w:line="360" w:lineRule="auto"/>
        <w:ind w:right="100" w:firstLine="720"/>
        <w:jc w:val="both"/>
        <w:rPr>
          <w:rFonts w:asciiTheme="majorBidi" w:eastAsia="Times New Roman" w:hAnsiTheme="majorBidi" w:cstheme="majorBidi"/>
          <w:sz w:val="24"/>
          <w:szCs w:val="24"/>
        </w:rPr>
      </w:pPr>
      <w:r w:rsidRPr="00543F4B">
        <w:rPr>
          <w:rFonts w:asciiTheme="majorBidi" w:eastAsia="Times New Roman" w:hAnsiTheme="majorBidi" w:cstheme="majorBidi"/>
          <w:sz w:val="24"/>
          <w:szCs w:val="24"/>
        </w:rPr>
        <w:t xml:space="preserve">Participants of all three groups were asked to perform neck isometric exercises three times per day, every day. The patient was asked to keep his hand over his forehead and resist the forward movement of his neck for 10 seconds and the same movement was repeated 15 times. Similarly, the patient was asked to keep the hand on the </w:t>
      </w:r>
      <w:r>
        <w:rPr>
          <w:rFonts w:asciiTheme="majorBidi" w:eastAsia="Times New Roman" w:hAnsiTheme="majorBidi" w:cstheme="majorBidi"/>
          <w:sz w:val="24"/>
          <w:szCs w:val="24"/>
        </w:rPr>
        <w:t>posterior</w:t>
      </w:r>
      <w:r w:rsidRPr="00543F4B">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lateral</w:t>
      </w:r>
      <w:r w:rsidRPr="00543F4B">
        <w:rPr>
          <w:rFonts w:asciiTheme="majorBidi" w:eastAsia="Times New Roman" w:hAnsiTheme="majorBidi" w:cstheme="majorBidi"/>
          <w:sz w:val="24"/>
          <w:szCs w:val="24"/>
        </w:rPr>
        <w:t xml:space="preserve"> sides of the head, and resist the backward and sideways movements of the neck. Also, static </w:t>
      </w:r>
      <w:r>
        <w:rPr>
          <w:rFonts w:asciiTheme="majorBidi" w:eastAsia="Times New Roman" w:hAnsiTheme="majorBidi" w:cstheme="majorBidi"/>
          <w:sz w:val="24"/>
          <w:szCs w:val="24"/>
        </w:rPr>
        <w:t xml:space="preserve">active </w:t>
      </w:r>
      <w:r w:rsidRPr="00543F4B">
        <w:rPr>
          <w:rFonts w:asciiTheme="majorBidi" w:eastAsia="Times New Roman" w:hAnsiTheme="majorBidi" w:cstheme="majorBidi"/>
          <w:sz w:val="24"/>
          <w:szCs w:val="24"/>
        </w:rPr>
        <w:t xml:space="preserve">stretching exercises for the </w:t>
      </w:r>
      <w:r w:rsidRPr="00543F4B">
        <w:rPr>
          <w:rFonts w:asciiTheme="majorBidi" w:hAnsiTheme="majorBidi" w:cstheme="majorBidi"/>
          <w:sz w:val="24"/>
          <w:szCs w:val="24"/>
        </w:rPr>
        <w:t xml:space="preserve">upper trapezius, </w:t>
      </w:r>
      <w:proofErr w:type="spellStart"/>
      <w:r w:rsidRPr="00543F4B">
        <w:rPr>
          <w:rFonts w:asciiTheme="majorBidi" w:hAnsiTheme="majorBidi" w:cstheme="majorBidi"/>
          <w:sz w:val="24"/>
          <w:szCs w:val="24"/>
        </w:rPr>
        <w:t>levator</w:t>
      </w:r>
      <w:proofErr w:type="spellEnd"/>
      <w:r w:rsidRPr="00543F4B">
        <w:rPr>
          <w:rFonts w:asciiTheme="majorBidi" w:hAnsiTheme="majorBidi" w:cstheme="majorBidi"/>
          <w:sz w:val="24"/>
          <w:szCs w:val="24"/>
        </w:rPr>
        <w:t xml:space="preserve"> scapulae, scalene, and sternocleidomastoid muscles</w:t>
      </w:r>
      <w:r w:rsidRPr="00543F4B">
        <w:rPr>
          <w:rFonts w:asciiTheme="majorBidi" w:eastAsia="Times New Roman" w:hAnsiTheme="majorBidi" w:cstheme="majorBidi"/>
          <w:sz w:val="24"/>
          <w:szCs w:val="24"/>
        </w:rPr>
        <w:t xml:space="preserve"> were taught to the patients, which was maintained for the 30s with 3 repetitions.  The </w:t>
      </w:r>
      <w:r>
        <w:rPr>
          <w:rFonts w:asciiTheme="majorBidi" w:eastAsia="Times New Roman" w:hAnsiTheme="majorBidi" w:cstheme="majorBidi"/>
          <w:sz w:val="24"/>
          <w:szCs w:val="24"/>
        </w:rPr>
        <w:t>patients</w:t>
      </w:r>
      <w:r w:rsidRPr="00543F4B">
        <w:rPr>
          <w:rFonts w:asciiTheme="majorBidi" w:eastAsia="Times New Roman" w:hAnsiTheme="majorBidi" w:cstheme="majorBidi"/>
          <w:sz w:val="24"/>
          <w:szCs w:val="24"/>
        </w:rPr>
        <w:t xml:space="preserve"> were </w:t>
      </w:r>
      <w:r>
        <w:rPr>
          <w:rFonts w:asciiTheme="majorBidi" w:eastAsia="Times New Roman" w:hAnsiTheme="majorBidi" w:cstheme="majorBidi"/>
          <w:sz w:val="24"/>
          <w:szCs w:val="24"/>
        </w:rPr>
        <w:t>instructed</w:t>
      </w:r>
      <w:r w:rsidRPr="00543F4B">
        <w:rPr>
          <w:rFonts w:asciiTheme="majorBidi" w:eastAsia="Times New Roman" w:hAnsiTheme="majorBidi" w:cstheme="majorBidi"/>
          <w:sz w:val="24"/>
          <w:szCs w:val="24"/>
        </w:rPr>
        <w:t xml:space="preserve"> to keep doing th</w:t>
      </w:r>
      <w:r>
        <w:rPr>
          <w:rFonts w:asciiTheme="majorBidi" w:eastAsia="Times New Roman" w:hAnsiTheme="majorBidi" w:cstheme="majorBidi"/>
          <w:sz w:val="24"/>
          <w:szCs w:val="24"/>
        </w:rPr>
        <w:t>is set of</w:t>
      </w:r>
      <w:r w:rsidRPr="00543F4B">
        <w:rPr>
          <w:rFonts w:asciiTheme="majorBidi" w:eastAsia="Times New Roman" w:hAnsiTheme="majorBidi" w:cstheme="majorBidi"/>
          <w:sz w:val="24"/>
          <w:szCs w:val="24"/>
        </w:rPr>
        <w:t xml:space="preserve"> exercises after </w:t>
      </w:r>
      <w:r>
        <w:rPr>
          <w:rFonts w:asciiTheme="majorBidi" w:eastAsia="Times New Roman" w:hAnsiTheme="majorBidi" w:cstheme="majorBidi"/>
          <w:sz w:val="24"/>
          <w:szCs w:val="24"/>
        </w:rPr>
        <w:t>4</w:t>
      </w:r>
      <w:r w:rsidRPr="00543F4B">
        <w:rPr>
          <w:rFonts w:asciiTheme="majorBidi" w:eastAsia="Times New Roman" w:hAnsiTheme="majorBidi" w:cstheme="majorBidi"/>
          <w:sz w:val="24"/>
          <w:szCs w:val="24"/>
        </w:rPr>
        <w:t xml:space="preserve"> weeks of various </w:t>
      </w:r>
      <w:r>
        <w:rPr>
          <w:rFonts w:asciiTheme="majorBidi" w:eastAsia="Times New Roman" w:hAnsiTheme="majorBidi" w:cstheme="majorBidi"/>
          <w:sz w:val="24"/>
          <w:szCs w:val="24"/>
        </w:rPr>
        <w:t>intervention protocols</w:t>
      </w:r>
      <w:r w:rsidRPr="00543F4B">
        <w:rPr>
          <w:rFonts w:asciiTheme="majorBidi" w:eastAsia="Times New Roman" w:hAnsiTheme="majorBidi" w:cstheme="majorBidi"/>
          <w:sz w:val="24"/>
          <w:szCs w:val="24"/>
        </w:rPr>
        <w:t xml:space="preserve"> and they were asked to maintain an exercise log book to check the treatment compliance.</w:t>
      </w:r>
    </w:p>
    <w:p w14:paraId="536DF290" w14:textId="77777777" w:rsidR="00C078DF" w:rsidRPr="0075668C" w:rsidRDefault="00C078DF" w:rsidP="00A454B8">
      <w:pPr>
        <w:spacing w:line="360" w:lineRule="auto"/>
        <w:jc w:val="both"/>
        <w:rPr>
          <w:rFonts w:asciiTheme="majorBidi" w:eastAsia="Times New Roman" w:hAnsiTheme="majorBidi" w:cstheme="majorBidi"/>
          <w:sz w:val="24"/>
          <w:szCs w:val="24"/>
          <w:vertAlign w:val="superscript"/>
        </w:rPr>
      </w:pPr>
    </w:p>
    <w:p w14:paraId="3BFF54C8" w14:textId="77777777" w:rsidR="00FE7167" w:rsidRPr="0075668C" w:rsidRDefault="00FE7167" w:rsidP="00FE7167">
      <w:pPr>
        <w:tabs>
          <w:tab w:val="left" w:pos="480"/>
        </w:tabs>
        <w:spacing w:before="1" w:line="360" w:lineRule="auto"/>
        <w:jc w:val="both"/>
        <w:rPr>
          <w:rFonts w:asciiTheme="majorBidi" w:eastAsia="Times New Roman" w:hAnsiTheme="majorBidi" w:cstheme="majorBidi"/>
          <w:sz w:val="24"/>
          <w:szCs w:val="24"/>
          <w:vertAlign w:val="superscript"/>
        </w:rPr>
      </w:pPr>
      <w:r w:rsidRPr="0075668C">
        <w:rPr>
          <w:rFonts w:asciiTheme="majorBidi" w:eastAsia="Times New Roman" w:hAnsiTheme="majorBidi" w:cstheme="majorBidi"/>
          <w:b/>
          <w:i/>
          <w:sz w:val="24"/>
          <w:szCs w:val="24"/>
        </w:rPr>
        <w:t xml:space="preserve">Outcome measures </w:t>
      </w:r>
    </w:p>
    <w:p w14:paraId="4D6447A9" w14:textId="77777777" w:rsidR="00A454B8" w:rsidRPr="00543F4B" w:rsidRDefault="00A454B8" w:rsidP="00A454B8">
      <w:pPr>
        <w:spacing w:before="20" w:after="120" w:line="360" w:lineRule="auto"/>
        <w:ind w:right="100" w:firstLine="720"/>
        <w:jc w:val="both"/>
        <w:rPr>
          <w:rFonts w:asciiTheme="majorBidi" w:eastAsia="Times New Roman" w:hAnsiTheme="majorBidi" w:cstheme="majorBidi"/>
          <w:sz w:val="24"/>
          <w:szCs w:val="24"/>
        </w:rPr>
      </w:pPr>
      <w:r w:rsidRPr="00543F4B">
        <w:rPr>
          <w:rFonts w:asciiTheme="majorBidi" w:eastAsia="Times New Roman" w:hAnsiTheme="majorBidi" w:cstheme="majorBidi"/>
          <w:sz w:val="24"/>
          <w:szCs w:val="24"/>
        </w:rPr>
        <w:t>All the outcome measures were recorded by a blinded physiotherapist, and the scores were entered in a data sheet. The scores were measured at the beginning of the study, after 4-weeks, 8-weeks, and at 6-months.</w:t>
      </w:r>
    </w:p>
    <w:p w14:paraId="1B1DF16B"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2.4.1 </w:t>
      </w:r>
      <w:r w:rsidRPr="00543F4B">
        <w:rPr>
          <w:rFonts w:asciiTheme="majorBidi" w:eastAsia="Times New Roman" w:hAnsiTheme="majorBidi" w:cstheme="majorBidi"/>
          <w:sz w:val="24"/>
          <w:szCs w:val="24"/>
        </w:rPr>
        <w:t>Primary outcome</w:t>
      </w:r>
    </w:p>
    <w:p w14:paraId="66C3533C"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vertAlign w:val="superscript"/>
        </w:rPr>
      </w:pPr>
      <w:proofErr w:type="spellStart"/>
      <w:r w:rsidRPr="00543F4B">
        <w:rPr>
          <w:rFonts w:asciiTheme="majorBidi" w:eastAsia="Times New Roman" w:hAnsiTheme="majorBidi" w:cstheme="majorBidi"/>
          <w:i/>
          <w:sz w:val="24"/>
          <w:szCs w:val="24"/>
        </w:rPr>
        <w:t>CgH</w:t>
      </w:r>
      <w:proofErr w:type="spellEnd"/>
      <w:r w:rsidRPr="00543F4B">
        <w:rPr>
          <w:rFonts w:asciiTheme="majorBidi" w:eastAsia="Times New Roman" w:hAnsiTheme="majorBidi" w:cstheme="majorBidi"/>
          <w:i/>
          <w:sz w:val="24"/>
          <w:szCs w:val="24"/>
        </w:rPr>
        <w:t xml:space="preserve"> frequency: </w:t>
      </w:r>
      <w:r w:rsidRPr="00543F4B">
        <w:rPr>
          <w:rFonts w:asciiTheme="majorBidi" w:eastAsia="Times New Roman" w:hAnsiTheme="majorBidi" w:cstheme="majorBidi"/>
          <w:sz w:val="24"/>
          <w:szCs w:val="24"/>
        </w:rPr>
        <w:t xml:space="preserve">It is a self-administered outcome </w:t>
      </w:r>
      <w:r>
        <w:rPr>
          <w:rFonts w:asciiTheme="majorBidi" w:eastAsia="Times New Roman" w:hAnsiTheme="majorBidi" w:cstheme="majorBidi"/>
          <w:sz w:val="24"/>
          <w:szCs w:val="24"/>
        </w:rPr>
        <w:t>variable</w:t>
      </w:r>
      <w:r w:rsidRPr="00543F4B">
        <w:rPr>
          <w:rFonts w:asciiTheme="majorBidi" w:eastAsia="Times New Roman" w:hAnsiTheme="majorBidi" w:cstheme="majorBidi"/>
          <w:sz w:val="24"/>
          <w:szCs w:val="24"/>
        </w:rPr>
        <w:t xml:space="preserve"> where the patient enters his </w:t>
      </w:r>
      <w:proofErr w:type="spellStart"/>
      <w:r w:rsidRPr="00543F4B">
        <w:rPr>
          <w:rFonts w:asciiTheme="majorBidi" w:eastAsia="Times New Roman" w:hAnsiTheme="majorBidi" w:cstheme="majorBidi"/>
          <w:sz w:val="24"/>
          <w:szCs w:val="24"/>
        </w:rPr>
        <w:t>CgH</w:t>
      </w:r>
      <w:proofErr w:type="spellEnd"/>
      <w:r w:rsidRPr="00543F4B">
        <w:rPr>
          <w:rFonts w:asciiTheme="majorBidi" w:eastAsia="Times New Roman" w:hAnsiTheme="majorBidi" w:cstheme="majorBidi"/>
          <w:sz w:val="24"/>
          <w:szCs w:val="24"/>
        </w:rPr>
        <w:t xml:space="preserve"> pain experience in a medical log book every evening to find the number of painful days in 4-weeks.</w:t>
      </w:r>
    </w:p>
    <w:p w14:paraId="6E5D1BEE"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2.4.2 </w:t>
      </w:r>
      <w:r w:rsidRPr="00543F4B">
        <w:rPr>
          <w:rFonts w:asciiTheme="majorBidi" w:eastAsia="Times New Roman" w:hAnsiTheme="majorBidi" w:cstheme="majorBidi"/>
          <w:sz w:val="24"/>
          <w:szCs w:val="24"/>
        </w:rPr>
        <w:t>Secondary outcome</w:t>
      </w:r>
    </w:p>
    <w:p w14:paraId="05057253"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vertAlign w:val="superscript"/>
        </w:rPr>
      </w:pPr>
      <w:proofErr w:type="spellStart"/>
      <w:r w:rsidRPr="00543F4B">
        <w:rPr>
          <w:rFonts w:asciiTheme="majorBidi" w:eastAsia="Times New Roman" w:hAnsiTheme="majorBidi" w:cstheme="majorBidi"/>
          <w:i/>
          <w:sz w:val="24"/>
          <w:szCs w:val="24"/>
        </w:rPr>
        <w:t>CgH</w:t>
      </w:r>
      <w:proofErr w:type="spellEnd"/>
      <w:r w:rsidRPr="00543F4B">
        <w:rPr>
          <w:rFonts w:asciiTheme="majorBidi" w:eastAsia="Times New Roman" w:hAnsiTheme="majorBidi" w:cstheme="majorBidi"/>
          <w:i/>
          <w:sz w:val="24"/>
          <w:szCs w:val="24"/>
        </w:rPr>
        <w:t xml:space="preserve"> pain intensity</w:t>
      </w:r>
      <w:r w:rsidRPr="00E337B6">
        <w:rPr>
          <w:rFonts w:asciiTheme="majorBidi" w:eastAsia="Times New Roman" w:hAnsiTheme="majorBidi" w:cstheme="majorBidi"/>
          <w:i/>
          <w:sz w:val="24"/>
          <w:szCs w:val="24"/>
        </w:rPr>
        <w:t xml:space="preserve">: </w:t>
      </w:r>
      <w:r w:rsidRPr="00E337B6">
        <w:rPr>
          <w:rFonts w:asciiTheme="majorBidi" w:eastAsia="Times New Roman" w:hAnsiTheme="majorBidi" w:cstheme="majorBidi"/>
          <w:sz w:val="24"/>
          <w:szCs w:val="24"/>
        </w:rPr>
        <w:t xml:space="preserve">The pain intensity of </w:t>
      </w:r>
      <w:proofErr w:type="spellStart"/>
      <w:r w:rsidRPr="00E337B6">
        <w:rPr>
          <w:rFonts w:asciiTheme="majorBidi" w:eastAsia="Times New Roman" w:hAnsiTheme="majorBidi" w:cstheme="majorBidi"/>
          <w:sz w:val="24"/>
          <w:szCs w:val="24"/>
        </w:rPr>
        <w:t>CgH</w:t>
      </w:r>
      <w:proofErr w:type="spellEnd"/>
      <w:r w:rsidRPr="00E337B6">
        <w:rPr>
          <w:rFonts w:asciiTheme="majorBidi" w:eastAsia="Times New Roman" w:hAnsiTheme="majorBidi" w:cstheme="majorBidi"/>
          <w:sz w:val="24"/>
          <w:szCs w:val="24"/>
        </w:rPr>
        <w:t xml:space="preserve"> was assessed using an 11-point numerical pain rating scale (NPRS). Patients rated their typical level of pain status during the previous week on a 10 cm horizontal line, with one end 0 representing "no pain" and the other end 10 representing "worst</w:t>
      </w:r>
      <w:r w:rsidRPr="00543F4B">
        <w:rPr>
          <w:rFonts w:asciiTheme="majorBidi" w:eastAsia="Times New Roman" w:hAnsiTheme="majorBidi" w:cstheme="majorBidi"/>
          <w:sz w:val="24"/>
          <w:szCs w:val="24"/>
        </w:rPr>
        <w:t xml:space="preserve"> pain imaginable."</w:t>
      </w:r>
      <w:r w:rsidRPr="00543F4B">
        <w:rPr>
          <w:rFonts w:asciiTheme="majorBidi" w:eastAsia="Times New Roman" w:hAnsiTheme="majorBidi" w:cstheme="majorBidi"/>
          <w:sz w:val="24"/>
          <w:szCs w:val="24"/>
          <w:vertAlign w:val="superscript"/>
        </w:rPr>
        <w:t xml:space="preserve"> </w:t>
      </w:r>
    </w:p>
    <w:p w14:paraId="3CFF8D2E" w14:textId="77777777" w:rsidR="00A454B8" w:rsidRPr="00543F4B" w:rsidRDefault="00A454B8" w:rsidP="00A454B8">
      <w:pPr>
        <w:spacing w:before="240" w:after="240" w:line="360" w:lineRule="auto"/>
        <w:jc w:val="both"/>
        <w:rPr>
          <w:rFonts w:asciiTheme="majorBidi" w:hAnsiTheme="majorBidi" w:cstheme="majorBidi"/>
          <w:sz w:val="24"/>
          <w:szCs w:val="24"/>
          <w:vertAlign w:val="superscript"/>
        </w:rPr>
      </w:pPr>
      <w:proofErr w:type="spellStart"/>
      <w:r w:rsidRPr="00543F4B">
        <w:rPr>
          <w:rFonts w:asciiTheme="majorBidi" w:eastAsia="Times New Roman" w:hAnsiTheme="majorBidi" w:cstheme="majorBidi"/>
          <w:i/>
          <w:sz w:val="24"/>
          <w:szCs w:val="24"/>
        </w:rPr>
        <w:t>CgH</w:t>
      </w:r>
      <w:proofErr w:type="spellEnd"/>
      <w:r w:rsidRPr="00543F4B">
        <w:rPr>
          <w:rFonts w:asciiTheme="majorBidi" w:eastAsia="Times New Roman" w:hAnsiTheme="majorBidi" w:cstheme="majorBidi"/>
          <w:i/>
          <w:sz w:val="24"/>
          <w:szCs w:val="24"/>
        </w:rPr>
        <w:t xml:space="preserve"> disability: </w:t>
      </w:r>
      <w:r w:rsidRPr="00543F4B">
        <w:rPr>
          <w:rFonts w:asciiTheme="majorBidi" w:eastAsia="Times New Roman" w:hAnsiTheme="majorBidi" w:cstheme="majorBidi"/>
          <w:sz w:val="24"/>
          <w:szCs w:val="24"/>
        </w:rPr>
        <w:t xml:space="preserve">The Headache Impact Test (HIT) questionnaire is a valid and reliable instrument to assess the level of disability in </w:t>
      </w:r>
      <w:proofErr w:type="spellStart"/>
      <w:r w:rsidRPr="00543F4B">
        <w:rPr>
          <w:rFonts w:asciiTheme="majorBidi" w:eastAsia="Times New Roman" w:hAnsiTheme="majorBidi" w:cstheme="majorBidi"/>
          <w:sz w:val="24"/>
          <w:szCs w:val="24"/>
        </w:rPr>
        <w:t>CgH</w:t>
      </w:r>
      <w:proofErr w:type="spellEnd"/>
      <w:r w:rsidRPr="00543F4B">
        <w:rPr>
          <w:rFonts w:asciiTheme="majorBidi" w:eastAsia="Times New Roman" w:hAnsiTheme="majorBidi" w:cstheme="majorBidi"/>
          <w:sz w:val="24"/>
          <w:szCs w:val="24"/>
        </w:rPr>
        <w:t xml:space="preserve"> patients. </w:t>
      </w:r>
      <w:r w:rsidRPr="00543F4B">
        <w:rPr>
          <w:rFonts w:asciiTheme="majorBidi" w:hAnsiTheme="majorBidi" w:cstheme="majorBidi"/>
          <w:sz w:val="24"/>
          <w:szCs w:val="24"/>
        </w:rPr>
        <w:t xml:space="preserve">It </w:t>
      </w:r>
      <w:r w:rsidRPr="00543F4B">
        <w:rPr>
          <w:rFonts w:asciiTheme="majorBidi" w:hAnsiTheme="majorBidi" w:cstheme="majorBidi"/>
          <w:color w:val="202124"/>
          <w:sz w:val="24"/>
          <w:szCs w:val="24"/>
          <w:highlight w:val="white"/>
        </w:rPr>
        <w:t>consists of six items: pain, social functioning, role functioning, vitality, cognitive functioning, and psychological distress. The score categories are </w:t>
      </w:r>
      <w:r>
        <w:rPr>
          <w:rFonts w:asciiTheme="majorBidi" w:hAnsiTheme="majorBidi" w:cstheme="majorBidi"/>
          <w:color w:val="202124"/>
          <w:sz w:val="24"/>
          <w:szCs w:val="24"/>
          <w:highlight w:val="white"/>
        </w:rPr>
        <w:t>no or mild disability</w:t>
      </w:r>
      <w:r w:rsidRPr="00543F4B">
        <w:rPr>
          <w:rFonts w:asciiTheme="majorBidi" w:hAnsiTheme="majorBidi" w:cstheme="majorBidi"/>
          <w:color w:val="202124"/>
          <w:sz w:val="24"/>
          <w:szCs w:val="24"/>
          <w:highlight w:val="white"/>
        </w:rPr>
        <w:t xml:space="preserve"> (49 or less), </w:t>
      </w:r>
      <w:r>
        <w:rPr>
          <w:rFonts w:asciiTheme="majorBidi" w:hAnsiTheme="majorBidi" w:cstheme="majorBidi"/>
          <w:color w:val="202124"/>
          <w:sz w:val="24"/>
          <w:szCs w:val="24"/>
          <w:highlight w:val="white"/>
        </w:rPr>
        <w:t>moderate</w:t>
      </w:r>
      <w:r w:rsidRPr="00543F4B">
        <w:rPr>
          <w:rFonts w:asciiTheme="majorBidi" w:hAnsiTheme="majorBidi" w:cstheme="majorBidi"/>
          <w:color w:val="202124"/>
          <w:sz w:val="24"/>
          <w:szCs w:val="24"/>
          <w:highlight w:val="white"/>
        </w:rPr>
        <w:t xml:space="preserve"> </w:t>
      </w:r>
      <w:r>
        <w:rPr>
          <w:rFonts w:asciiTheme="majorBidi" w:hAnsiTheme="majorBidi" w:cstheme="majorBidi"/>
          <w:color w:val="202124"/>
          <w:sz w:val="24"/>
          <w:szCs w:val="24"/>
          <w:highlight w:val="white"/>
        </w:rPr>
        <w:t>disability</w:t>
      </w:r>
      <w:r w:rsidRPr="00543F4B">
        <w:rPr>
          <w:rFonts w:asciiTheme="majorBidi" w:hAnsiTheme="majorBidi" w:cstheme="majorBidi"/>
          <w:color w:val="202124"/>
          <w:sz w:val="24"/>
          <w:szCs w:val="24"/>
          <w:highlight w:val="white"/>
        </w:rPr>
        <w:t xml:space="preserve"> (50–55), </w:t>
      </w:r>
      <w:r>
        <w:rPr>
          <w:rFonts w:asciiTheme="majorBidi" w:hAnsiTheme="majorBidi" w:cstheme="majorBidi"/>
          <w:color w:val="202124"/>
          <w:sz w:val="24"/>
          <w:szCs w:val="24"/>
          <w:highlight w:val="white"/>
        </w:rPr>
        <w:t>severe</w:t>
      </w:r>
      <w:r w:rsidRPr="00543F4B">
        <w:rPr>
          <w:rFonts w:asciiTheme="majorBidi" w:hAnsiTheme="majorBidi" w:cstheme="majorBidi"/>
          <w:color w:val="202124"/>
          <w:sz w:val="24"/>
          <w:szCs w:val="24"/>
          <w:highlight w:val="white"/>
        </w:rPr>
        <w:t xml:space="preserve"> </w:t>
      </w:r>
      <w:r>
        <w:rPr>
          <w:rFonts w:asciiTheme="majorBidi" w:hAnsiTheme="majorBidi" w:cstheme="majorBidi"/>
          <w:color w:val="202124"/>
          <w:sz w:val="24"/>
          <w:szCs w:val="24"/>
          <w:highlight w:val="white"/>
        </w:rPr>
        <w:t>disability</w:t>
      </w:r>
      <w:r w:rsidRPr="00543F4B">
        <w:rPr>
          <w:rFonts w:asciiTheme="majorBidi" w:hAnsiTheme="majorBidi" w:cstheme="majorBidi"/>
          <w:color w:val="202124"/>
          <w:sz w:val="24"/>
          <w:szCs w:val="24"/>
          <w:highlight w:val="white"/>
        </w:rPr>
        <w:t xml:space="preserve"> (56–59), and </w:t>
      </w:r>
      <w:r>
        <w:rPr>
          <w:rFonts w:asciiTheme="majorBidi" w:hAnsiTheme="majorBidi" w:cstheme="majorBidi"/>
          <w:color w:val="202124"/>
          <w:sz w:val="24"/>
          <w:szCs w:val="24"/>
          <w:highlight w:val="white"/>
        </w:rPr>
        <w:t>complete disability</w:t>
      </w:r>
      <w:r w:rsidRPr="00543F4B">
        <w:rPr>
          <w:rFonts w:asciiTheme="majorBidi" w:hAnsiTheme="majorBidi" w:cstheme="majorBidi"/>
          <w:color w:val="202124"/>
          <w:sz w:val="24"/>
          <w:szCs w:val="24"/>
          <w:highlight w:val="white"/>
        </w:rPr>
        <w:t xml:space="preserve"> (60–78).</w:t>
      </w:r>
    </w:p>
    <w:p w14:paraId="32D7EBF0"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vertAlign w:val="superscript"/>
        </w:rPr>
      </w:pPr>
      <w:r w:rsidRPr="00543F4B">
        <w:rPr>
          <w:rFonts w:asciiTheme="majorBidi" w:eastAsia="Times New Roman" w:hAnsiTheme="majorBidi" w:cstheme="majorBidi"/>
          <w:i/>
          <w:sz w:val="24"/>
          <w:szCs w:val="24"/>
        </w:rPr>
        <w:t xml:space="preserve">NP frequency: </w:t>
      </w:r>
      <w:r w:rsidRPr="00543F4B">
        <w:rPr>
          <w:rFonts w:asciiTheme="majorBidi" w:eastAsia="Times New Roman" w:hAnsiTheme="majorBidi" w:cstheme="majorBidi"/>
          <w:sz w:val="24"/>
          <w:szCs w:val="24"/>
        </w:rPr>
        <w:t xml:space="preserve">It is a self-administered outcome </w:t>
      </w:r>
      <w:r>
        <w:rPr>
          <w:rFonts w:asciiTheme="majorBidi" w:eastAsia="Times New Roman" w:hAnsiTheme="majorBidi" w:cstheme="majorBidi"/>
          <w:sz w:val="24"/>
          <w:szCs w:val="24"/>
        </w:rPr>
        <w:t>variable</w:t>
      </w:r>
      <w:r w:rsidRPr="00543F4B">
        <w:rPr>
          <w:rFonts w:asciiTheme="majorBidi" w:eastAsia="Times New Roman" w:hAnsiTheme="majorBidi" w:cstheme="majorBidi"/>
          <w:sz w:val="24"/>
          <w:szCs w:val="24"/>
        </w:rPr>
        <w:t xml:space="preserve"> where the patient enters his neck pain experience in a medical log book every evening to find the number of painful days in 4-weeks.</w:t>
      </w:r>
    </w:p>
    <w:p w14:paraId="208321F1"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vertAlign w:val="superscript"/>
        </w:rPr>
      </w:pPr>
      <w:r w:rsidRPr="00543F4B">
        <w:rPr>
          <w:rFonts w:asciiTheme="majorBidi" w:eastAsia="Times New Roman" w:hAnsiTheme="majorBidi" w:cstheme="majorBidi"/>
          <w:i/>
          <w:sz w:val="24"/>
          <w:szCs w:val="24"/>
        </w:rPr>
        <w:t xml:space="preserve">NP intensity: </w:t>
      </w:r>
      <w:r w:rsidRPr="00E337B6">
        <w:rPr>
          <w:rFonts w:asciiTheme="majorBidi" w:eastAsia="Times New Roman" w:hAnsiTheme="majorBidi" w:cstheme="majorBidi"/>
          <w:sz w:val="24"/>
          <w:szCs w:val="24"/>
        </w:rPr>
        <w:t>The pain intensity of neck pain was assessed using an 11-point numerical pain rating scale (NPRS). Patients rated their average pain intensity over the past week on a 10 cm horizontal line, with one end 0 representing "no pain" and the other end 10 representing "worst pain imaginable."</w:t>
      </w:r>
    </w:p>
    <w:p w14:paraId="61B9E687"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vertAlign w:val="superscript"/>
        </w:rPr>
      </w:pPr>
      <w:r w:rsidRPr="00543F4B">
        <w:rPr>
          <w:rFonts w:asciiTheme="majorBidi" w:eastAsia="Times New Roman" w:hAnsiTheme="majorBidi" w:cstheme="majorBidi"/>
          <w:i/>
          <w:sz w:val="24"/>
          <w:szCs w:val="24"/>
        </w:rPr>
        <w:t xml:space="preserve">NP pressure threshold: </w:t>
      </w:r>
      <w:r w:rsidRPr="00543F4B">
        <w:rPr>
          <w:rFonts w:asciiTheme="majorBidi" w:eastAsia="Times New Roman" w:hAnsiTheme="majorBidi" w:cstheme="majorBidi"/>
          <w:sz w:val="24"/>
          <w:szCs w:val="24"/>
        </w:rPr>
        <w:t xml:space="preserve">It is </w:t>
      </w:r>
      <w:r w:rsidRPr="00543F4B">
        <w:rPr>
          <w:rFonts w:asciiTheme="majorBidi" w:hAnsiTheme="majorBidi" w:cstheme="majorBidi"/>
          <w:color w:val="040C28"/>
          <w:sz w:val="24"/>
          <w:szCs w:val="24"/>
        </w:rPr>
        <w:t xml:space="preserve">the lowest intensity at which a given stimulus is perceived as painful and it </w:t>
      </w:r>
      <w:r w:rsidRPr="00543F4B">
        <w:rPr>
          <w:rFonts w:asciiTheme="majorBidi" w:eastAsia="Times New Roman" w:hAnsiTheme="majorBidi" w:cstheme="majorBidi"/>
          <w:sz w:val="24"/>
          <w:szCs w:val="24"/>
        </w:rPr>
        <w:t xml:space="preserve">was measured using an instrument Algometer (Baseline, 22-pound dolorimeter, ID, USA). The tip was placed over the </w:t>
      </w:r>
      <w:r>
        <w:rPr>
          <w:rFonts w:asciiTheme="majorBidi" w:eastAsia="Times New Roman" w:hAnsiTheme="majorBidi" w:cstheme="majorBidi"/>
          <w:sz w:val="24"/>
          <w:szCs w:val="24"/>
        </w:rPr>
        <w:t>fixed</w:t>
      </w:r>
      <w:r w:rsidRPr="00543F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points</w:t>
      </w:r>
      <w:r w:rsidRPr="00543F4B">
        <w:rPr>
          <w:rFonts w:asciiTheme="majorBidi" w:eastAsia="Times New Roman" w:hAnsiTheme="majorBidi" w:cstheme="majorBidi"/>
          <w:sz w:val="24"/>
          <w:szCs w:val="24"/>
        </w:rPr>
        <w:t xml:space="preserve"> on the back of the neck and assessed through palpation. It is a reliable and valid tool for determining pain threshold.</w:t>
      </w:r>
    </w:p>
    <w:p w14:paraId="33CDA9ED" w14:textId="77777777" w:rsidR="00A454B8" w:rsidRPr="00543F4B" w:rsidRDefault="00A454B8" w:rsidP="00A454B8">
      <w:pPr>
        <w:spacing w:before="240" w:after="240" w:line="360" w:lineRule="auto"/>
        <w:jc w:val="both"/>
        <w:rPr>
          <w:rFonts w:asciiTheme="majorBidi" w:hAnsiTheme="majorBidi" w:cstheme="majorBidi"/>
          <w:i/>
          <w:sz w:val="24"/>
          <w:szCs w:val="24"/>
        </w:rPr>
      </w:pPr>
      <w:r w:rsidRPr="00543F4B">
        <w:rPr>
          <w:rFonts w:asciiTheme="majorBidi" w:eastAsia="Times New Roman" w:hAnsiTheme="majorBidi" w:cstheme="majorBidi"/>
          <w:i/>
          <w:sz w:val="24"/>
          <w:szCs w:val="24"/>
        </w:rPr>
        <w:t xml:space="preserve">Cervical flexion–rotation test (FRT): </w:t>
      </w:r>
      <w:r w:rsidRPr="00543F4B">
        <w:rPr>
          <w:rFonts w:asciiTheme="majorBidi" w:hAnsiTheme="majorBidi" w:cstheme="majorBidi"/>
          <w:color w:val="202124"/>
          <w:sz w:val="24"/>
          <w:szCs w:val="24"/>
          <w:highlight w:val="white"/>
        </w:rPr>
        <w:t xml:space="preserve">The cervical flexion–rotation test </w:t>
      </w:r>
      <w:r>
        <w:rPr>
          <w:rFonts w:asciiTheme="majorBidi" w:hAnsiTheme="majorBidi" w:cstheme="majorBidi"/>
          <w:color w:val="202124"/>
          <w:sz w:val="24"/>
          <w:szCs w:val="24"/>
          <w:highlight w:val="white"/>
        </w:rPr>
        <w:t>is done</w:t>
      </w:r>
      <w:r w:rsidRPr="00543F4B">
        <w:rPr>
          <w:rFonts w:asciiTheme="majorBidi" w:hAnsiTheme="majorBidi" w:cstheme="majorBidi"/>
          <w:color w:val="202124"/>
          <w:sz w:val="24"/>
          <w:szCs w:val="24"/>
          <w:highlight w:val="white"/>
        </w:rPr>
        <w:t xml:space="preserve"> with the patient in a supine lying position. The therapist passively </w:t>
      </w:r>
      <w:r>
        <w:rPr>
          <w:rFonts w:asciiTheme="majorBidi" w:hAnsiTheme="majorBidi" w:cstheme="majorBidi"/>
          <w:color w:val="202124"/>
          <w:sz w:val="24"/>
          <w:szCs w:val="24"/>
          <w:highlight w:val="white"/>
        </w:rPr>
        <w:t>maintains</w:t>
      </w:r>
      <w:r w:rsidRPr="00543F4B">
        <w:rPr>
          <w:rFonts w:asciiTheme="majorBidi" w:hAnsiTheme="majorBidi" w:cstheme="majorBidi"/>
          <w:color w:val="202124"/>
          <w:sz w:val="24"/>
          <w:szCs w:val="24"/>
          <w:highlight w:val="white"/>
        </w:rPr>
        <w:t xml:space="preserve"> the patient's neck into full flexion to </w:t>
      </w:r>
      <w:r>
        <w:rPr>
          <w:rFonts w:asciiTheme="majorBidi" w:hAnsiTheme="majorBidi" w:cstheme="majorBidi"/>
          <w:color w:val="202124"/>
          <w:sz w:val="24"/>
          <w:szCs w:val="24"/>
          <w:highlight w:val="white"/>
        </w:rPr>
        <w:t>relax</w:t>
      </w:r>
      <w:r w:rsidRPr="00543F4B">
        <w:rPr>
          <w:rFonts w:asciiTheme="majorBidi" w:hAnsiTheme="majorBidi" w:cstheme="majorBidi"/>
          <w:color w:val="202124"/>
          <w:sz w:val="24"/>
          <w:szCs w:val="24"/>
          <w:highlight w:val="white"/>
        </w:rPr>
        <w:t xml:space="preserve"> the structures of the middle and lower cervical spine, then the patient's head is passively rotated in each direction while the flexed position is maintained and the range of motion is measured.</w:t>
      </w:r>
    </w:p>
    <w:p w14:paraId="73FCBD9D" w14:textId="77777777" w:rsidR="00A454B8" w:rsidRPr="00543F4B" w:rsidRDefault="00A454B8" w:rsidP="00A454B8">
      <w:pPr>
        <w:spacing w:before="240" w:after="240" w:line="360" w:lineRule="auto"/>
        <w:jc w:val="both"/>
        <w:rPr>
          <w:rFonts w:asciiTheme="majorBidi" w:eastAsia="Times New Roman" w:hAnsiTheme="majorBidi" w:cstheme="majorBidi"/>
          <w:sz w:val="24"/>
          <w:szCs w:val="24"/>
          <w:vertAlign w:val="superscript"/>
        </w:rPr>
      </w:pPr>
      <w:r w:rsidRPr="00543F4B">
        <w:rPr>
          <w:rFonts w:asciiTheme="majorBidi" w:eastAsia="Times New Roman" w:hAnsiTheme="majorBidi" w:cstheme="majorBidi"/>
          <w:i/>
          <w:sz w:val="24"/>
          <w:szCs w:val="24"/>
        </w:rPr>
        <w:t xml:space="preserve">Neck disability index (NDI): </w:t>
      </w:r>
      <w:r w:rsidRPr="00543F4B">
        <w:rPr>
          <w:rFonts w:asciiTheme="majorBidi" w:eastAsia="Times New Roman" w:hAnsiTheme="majorBidi" w:cstheme="majorBidi"/>
          <w:sz w:val="24"/>
          <w:szCs w:val="24"/>
        </w:rPr>
        <w:t xml:space="preserve">It is a reliable and valid self-reported questionnaire with ten items scored on a 0 to 5 scale. The grades of disability are determined based on the scores obtained, which are as follows: </w:t>
      </w:r>
      <w:r w:rsidRPr="00543F4B">
        <w:rPr>
          <w:rFonts w:asciiTheme="majorBidi" w:hAnsiTheme="majorBidi" w:cstheme="majorBidi"/>
          <w:color w:val="202124"/>
          <w:sz w:val="24"/>
          <w:szCs w:val="24"/>
          <w:highlight w:val="white"/>
        </w:rPr>
        <w:t>10-29% mild; 30-49% moderate; 50-69% severe; 70% or more is a complete disability.</w:t>
      </w:r>
    </w:p>
    <w:p w14:paraId="42032C0B" w14:textId="77777777" w:rsidR="00A454B8" w:rsidRDefault="00A454B8" w:rsidP="00A454B8">
      <w:pPr>
        <w:pBdr>
          <w:top w:val="nil"/>
          <w:left w:val="nil"/>
          <w:bottom w:val="nil"/>
          <w:right w:val="nil"/>
          <w:between w:val="nil"/>
        </w:pBdr>
        <w:spacing w:before="141" w:line="360" w:lineRule="auto"/>
        <w:ind w:right="148"/>
        <w:jc w:val="both"/>
        <w:rPr>
          <w:rFonts w:asciiTheme="majorBidi" w:hAnsiTheme="majorBidi" w:cstheme="majorBidi"/>
          <w:sz w:val="24"/>
          <w:szCs w:val="24"/>
          <w:vertAlign w:val="superscript"/>
        </w:rPr>
      </w:pPr>
      <w:r w:rsidRPr="00543F4B">
        <w:rPr>
          <w:rFonts w:asciiTheme="majorBidi" w:eastAsia="Times New Roman" w:hAnsiTheme="majorBidi" w:cstheme="majorBidi"/>
          <w:i/>
          <w:sz w:val="24"/>
          <w:szCs w:val="24"/>
        </w:rPr>
        <w:t xml:space="preserve">Quality of life: </w:t>
      </w:r>
      <w:r w:rsidRPr="00543F4B">
        <w:rPr>
          <w:rFonts w:asciiTheme="majorBidi" w:hAnsiTheme="majorBidi" w:cstheme="majorBidi"/>
          <w:color w:val="202124"/>
          <w:sz w:val="24"/>
          <w:szCs w:val="24"/>
          <w:highlight w:val="white"/>
        </w:rPr>
        <w:t xml:space="preserve">The EQ-5D (Euro </w:t>
      </w:r>
      <w:proofErr w:type="spellStart"/>
      <w:r w:rsidRPr="00543F4B">
        <w:rPr>
          <w:rFonts w:asciiTheme="majorBidi" w:hAnsiTheme="majorBidi" w:cstheme="majorBidi"/>
          <w:color w:val="202124"/>
          <w:sz w:val="24"/>
          <w:szCs w:val="24"/>
          <w:highlight w:val="white"/>
        </w:rPr>
        <w:t>Qol</w:t>
      </w:r>
      <w:proofErr w:type="spellEnd"/>
      <w:r w:rsidRPr="00543F4B">
        <w:rPr>
          <w:rFonts w:asciiTheme="majorBidi" w:hAnsiTheme="majorBidi" w:cstheme="majorBidi"/>
          <w:color w:val="202124"/>
          <w:sz w:val="24"/>
          <w:szCs w:val="24"/>
          <w:highlight w:val="white"/>
        </w:rPr>
        <w:t xml:space="preserve"> 5D) is </w:t>
      </w:r>
      <w:r>
        <w:rPr>
          <w:rFonts w:asciiTheme="majorBidi" w:hAnsiTheme="majorBidi" w:cstheme="majorBidi"/>
          <w:color w:val="202124"/>
          <w:sz w:val="24"/>
          <w:szCs w:val="24"/>
          <w:highlight w:val="white"/>
        </w:rPr>
        <w:t>self-administered</w:t>
      </w:r>
      <w:r w:rsidRPr="00543F4B">
        <w:rPr>
          <w:rFonts w:asciiTheme="majorBidi" w:hAnsiTheme="majorBidi" w:cstheme="majorBidi"/>
          <w:color w:val="202124"/>
          <w:sz w:val="24"/>
          <w:szCs w:val="24"/>
          <w:highlight w:val="white"/>
        </w:rPr>
        <w:t xml:space="preserve"> </w:t>
      </w:r>
      <w:r>
        <w:rPr>
          <w:rFonts w:asciiTheme="majorBidi" w:hAnsiTheme="majorBidi" w:cstheme="majorBidi"/>
          <w:color w:val="202124"/>
          <w:sz w:val="24"/>
          <w:szCs w:val="24"/>
          <w:highlight w:val="white"/>
        </w:rPr>
        <w:t>health related quality of life (HRQOL)</w:t>
      </w:r>
      <w:r w:rsidRPr="00543F4B">
        <w:rPr>
          <w:rFonts w:asciiTheme="majorBidi" w:hAnsiTheme="majorBidi" w:cstheme="majorBidi"/>
          <w:color w:val="202124"/>
          <w:sz w:val="24"/>
          <w:szCs w:val="24"/>
          <w:highlight w:val="white"/>
        </w:rPr>
        <w:t xml:space="preserve"> </w:t>
      </w:r>
      <w:r>
        <w:rPr>
          <w:rFonts w:asciiTheme="majorBidi" w:hAnsiTheme="majorBidi" w:cstheme="majorBidi"/>
          <w:color w:val="202124"/>
          <w:sz w:val="24"/>
          <w:szCs w:val="24"/>
          <w:highlight w:val="white"/>
        </w:rPr>
        <w:t>questionnaire, which measures the</w:t>
      </w:r>
      <w:r w:rsidRPr="00543F4B">
        <w:rPr>
          <w:rFonts w:asciiTheme="majorBidi" w:hAnsiTheme="majorBidi" w:cstheme="majorBidi"/>
          <w:color w:val="202124"/>
          <w:sz w:val="24"/>
          <w:szCs w:val="24"/>
          <w:highlight w:val="white"/>
        </w:rPr>
        <w:t xml:space="preserve"> five dimensions </w:t>
      </w:r>
      <w:r>
        <w:rPr>
          <w:rFonts w:asciiTheme="majorBidi" w:hAnsiTheme="majorBidi" w:cstheme="majorBidi"/>
          <w:color w:val="202124"/>
          <w:sz w:val="24"/>
          <w:szCs w:val="24"/>
          <w:highlight w:val="white"/>
        </w:rPr>
        <w:t xml:space="preserve">of quality of life. It </w:t>
      </w:r>
      <w:r w:rsidRPr="00543F4B">
        <w:rPr>
          <w:rFonts w:asciiTheme="majorBidi" w:hAnsiTheme="majorBidi" w:cstheme="majorBidi"/>
          <w:color w:val="202124"/>
          <w:sz w:val="24"/>
          <w:szCs w:val="24"/>
          <w:highlight w:val="white"/>
        </w:rPr>
        <w:t>include</w:t>
      </w:r>
      <w:r>
        <w:rPr>
          <w:rFonts w:asciiTheme="majorBidi" w:hAnsiTheme="majorBidi" w:cstheme="majorBidi"/>
          <w:color w:val="202124"/>
          <w:sz w:val="24"/>
          <w:szCs w:val="24"/>
          <w:highlight w:val="white"/>
        </w:rPr>
        <w:t>s</w:t>
      </w:r>
      <w:r w:rsidRPr="00543F4B">
        <w:rPr>
          <w:rFonts w:asciiTheme="majorBidi" w:hAnsiTheme="majorBidi" w:cstheme="majorBidi"/>
          <w:color w:val="202124"/>
          <w:sz w:val="24"/>
          <w:szCs w:val="24"/>
          <w:highlight w:val="white"/>
        </w:rPr>
        <w:t xml:space="preserve"> mobility, self-care, usual activities, pain/discomfort, and anxiety/depression. It is </w:t>
      </w:r>
      <w:r w:rsidRPr="00543F4B">
        <w:rPr>
          <w:rFonts w:asciiTheme="majorBidi" w:hAnsiTheme="majorBidi" w:cstheme="majorBidi"/>
          <w:sz w:val="24"/>
          <w:szCs w:val="24"/>
        </w:rPr>
        <w:t xml:space="preserve">used to assess the </w:t>
      </w:r>
      <w:proofErr w:type="spellStart"/>
      <w:r w:rsidRPr="00543F4B">
        <w:rPr>
          <w:rFonts w:asciiTheme="majorBidi" w:hAnsiTheme="majorBidi" w:cstheme="majorBidi"/>
          <w:sz w:val="24"/>
          <w:szCs w:val="24"/>
        </w:rPr>
        <w:t>CgH</w:t>
      </w:r>
      <w:proofErr w:type="spellEnd"/>
      <w:r w:rsidRPr="00543F4B">
        <w:rPr>
          <w:rFonts w:asciiTheme="majorBidi" w:hAnsiTheme="majorBidi" w:cstheme="majorBidi"/>
          <w:sz w:val="24"/>
          <w:szCs w:val="24"/>
        </w:rPr>
        <w:t xml:space="preserve"> patients' overall quality of life with a scale of 0 (worst) to 100 (best).</w:t>
      </w:r>
    </w:p>
    <w:p w14:paraId="0EBD6D27" w14:textId="77777777" w:rsidR="00FE7167" w:rsidRPr="0075668C" w:rsidRDefault="00FE7167" w:rsidP="00A454B8">
      <w:pPr>
        <w:pBdr>
          <w:top w:val="nil"/>
          <w:left w:val="nil"/>
          <w:bottom w:val="nil"/>
          <w:right w:val="nil"/>
          <w:between w:val="nil"/>
        </w:pBdr>
        <w:spacing w:before="141" w:line="360" w:lineRule="auto"/>
        <w:ind w:right="148"/>
        <w:jc w:val="both"/>
        <w:rPr>
          <w:rFonts w:asciiTheme="majorBidi" w:eastAsia="Times New Roman" w:hAnsiTheme="majorBidi" w:cstheme="majorBidi"/>
          <w:b/>
          <w:i/>
          <w:sz w:val="24"/>
          <w:szCs w:val="24"/>
        </w:rPr>
      </w:pPr>
      <w:r w:rsidRPr="0075668C">
        <w:rPr>
          <w:rFonts w:asciiTheme="majorBidi" w:eastAsia="Times New Roman" w:hAnsiTheme="majorBidi" w:cstheme="majorBidi"/>
          <w:b/>
          <w:i/>
          <w:sz w:val="24"/>
          <w:szCs w:val="24"/>
        </w:rPr>
        <w:t xml:space="preserve">Sample size </w:t>
      </w:r>
    </w:p>
    <w:p w14:paraId="14112BC4" w14:textId="77777777" w:rsidR="00FE7167" w:rsidRPr="00C86D08" w:rsidRDefault="00A454B8" w:rsidP="00C86D08">
      <w:pPr>
        <w:spacing w:line="360" w:lineRule="auto"/>
        <w:ind w:firstLine="720"/>
        <w:jc w:val="both"/>
        <w:rPr>
          <w:rFonts w:asciiTheme="majorBidi" w:hAnsiTheme="majorBidi" w:cstheme="majorBidi"/>
          <w:color w:val="000000"/>
          <w:sz w:val="24"/>
          <w:szCs w:val="24"/>
        </w:rPr>
      </w:pPr>
      <w:r w:rsidRPr="00AE2723">
        <w:rPr>
          <w:rFonts w:asciiTheme="majorBidi" w:hAnsiTheme="majorBidi" w:cstheme="majorBidi"/>
          <w:sz w:val="24"/>
          <w:szCs w:val="24"/>
        </w:rPr>
        <w:t xml:space="preserve">For calculating the number of </w:t>
      </w:r>
      <w:r>
        <w:rPr>
          <w:rFonts w:asciiTheme="majorBidi" w:hAnsiTheme="majorBidi" w:cstheme="majorBidi"/>
          <w:sz w:val="24"/>
          <w:szCs w:val="24"/>
        </w:rPr>
        <w:t>subjects</w:t>
      </w:r>
      <w:r w:rsidRPr="00AE2723">
        <w:rPr>
          <w:rFonts w:asciiTheme="majorBidi" w:hAnsiTheme="majorBidi" w:cstheme="majorBidi"/>
          <w:sz w:val="24"/>
          <w:szCs w:val="24"/>
        </w:rPr>
        <w:t xml:space="preserve"> to be include in the study, the </w:t>
      </w:r>
      <w:r w:rsidRPr="00AE2723">
        <w:rPr>
          <w:rFonts w:asciiTheme="majorBidi" w:hAnsiTheme="majorBidi" w:cstheme="majorBidi"/>
          <w:color w:val="333333"/>
          <w:sz w:val="24"/>
          <w:szCs w:val="24"/>
          <w:highlight w:val="white"/>
        </w:rPr>
        <w:t>primary outcome</w:t>
      </w:r>
      <w:r w:rsidRPr="00AE2723">
        <w:rPr>
          <w:rFonts w:asciiTheme="majorBidi" w:hAnsiTheme="majorBidi" w:cstheme="majorBidi"/>
          <w:sz w:val="24"/>
          <w:szCs w:val="24"/>
        </w:rPr>
        <w:t xml:space="preserve"> measure </w:t>
      </w:r>
      <w:proofErr w:type="spellStart"/>
      <w:r w:rsidRPr="00AE2723">
        <w:rPr>
          <w:rFonts w:asciiTheme="majorBidi" w:eastAsia="Times New Roman" w:hAnsiTheme="majorBidi" w:cstheme="majorBidi"/>
          <w:sz w:val="24"/>
          <w:szCs w:val="24"/>
        </w:rPr>
        <w:t>CgH</w:t>
      </w:r>
      <w:proofErr w:type="spellEnd"/>
      <w:r w:rsidRPr="00AE2723">
        <w:rPr>
          <w:rFonts w:asciiTheme="majorBidi" w:eastAsia="Times New Roman" w:hAnsiTheme="majorBidi" w:cstheme="majorBidi"/>
          <w:sz w:val="24"/>
          <w:szCs w:val="24"/>
        </w:rPr>
        <w:t xml:space="preserve"> frequency in days</w:t>
      </w:r>
      <w:r w:rsidRPr="00AE2723">
        <w:rPr>
          <w:rFonts w:asciiTheme="majorBidi" w:hAnsiTheme="majorBidi" w:cstheme="majorBidi"/>
          <w:color w:val="333333"/>
          <w:sz w:val="24"/>
          <w:szCs w:val="24"/>
          <w:highlight w:val="white"/>
        </w:rPr>
        <w:t xml:space="preserve"> </w:t>
      </w:r>
      <w:r w:rsidRPr="00AE2723">
        <w:rPr>
          <w:rFonts w:asciiTheme="majorBidi" w:hAnsiTheme="majorBidi" w:cstheme="majorBidi"/>
          <w:sz w:val="24"/>
          <w:szCs w:val="24"/>
        </w:rPr>
        <w:t xml:space="preserve">was taken into </w:t>
      </w:r>
      <w:r>
        <w:rPr>
          <w:rFonts w:asciiTheme="majorBidi" w:hAnsiTheme="majorBidi" w:cstheme="majorBidi"/>
          <w:sz w:val="24"/>
          <w:szCs w:val="24"/>
        </w:rPr>
        <w:t>consideration</w:t>
      </w:r>
      <w:r w:rsidRPr="00AE2723">
        <w:rPr>
          <w:rFonts w:asciiTheme="majorBidi" w:hAnsiTheme="majorBidi" w:cstheme="majorBidi"/>
          <w:sz w:val="24"/>
          <w:szCs w:val="24"/>
        </w:rPr>
        <w:t xml:space="preserve"> based on </w:t>
      </w:r>
      <w:r>
        <w:rPr>
          <w:rFonts w:asciiTheme="majorBidi" w:hAnsiTheme="majorBidi" w:cstheme="majorBidi"/>
          <w:sz w:val="24"/>
          <w:szCs w:val="24"/>
        </w:rPr>
        <w:t>previous pilot study</w:t>
      </w:r>
      <w:r w:rsidRPr="00AE2723">
        <w:rPr>
          <w:rFonts w:asciiTheme="majorBidi" w:hAnsiTheme="majorBidi" w:cstheme="majorBidi"/>
          <w:sz w:val="24"/>
          <w:szCs w:val="24"/>
        </w:rPr>
        <w:t xml:space="preserve"> wh</w:t>
      </w:r>
      <w:r>
        <w:rPr>
          <w:rFonts w:asciiTheme="majorBidi" w:hAnsiTheme="majorBidi" w:cstheme="majorBidi"/>
          <w:sz w:val="24"/>
          <w:szCs w:val="24"/>
        </w:rPr>
        <w:t>ich</w:t>
      </w:r>
      <w:r w:rsidRPr="00AE2723">
        <w:rPr>
          <w:rFonts w:asciiTheme="majorBidi" w:hAnsiTheme="majorBidi" w:cstheme="majorBidi"/>
          <w:sz w:val="24"/>
          <w:szCs w:val="24"/>
        </w:rPr>
        <w:t xml:space="preserve"> </w:t>
      </w:r>
      <w:r>
        <w:rPr>
          <w:rFonts w:asciiTheme="majorBidi" w:hAnsiTheme="majorBidi" w:cstheme="majorBidi"/>
          <w:sz w:val="24"/>
          <w:szCs w:val="24"/>
        </w:rPr>
        <w:t>found</w:t>
      </w:r>
      <w:r w:rsidRPr="00AE2723">
        <w:rPr>
          <w:rFonts w:asciiTheme="majorBidi" w:hAnsiTheme="majorBidi" w:cstheme="majorBidi"/>
          <w:sz w:val="24"/>
          <w:szCs w:val="24"/>
        </w:rPr>
        <w:t xml:space="preserve"> the </w:t>
      </w:r>
      <w:r w:rsidRPr="007E5417">
        <w:rPr>
          <w:rFonts w:asciiTheme="majorBidi" w:hAnsiTheme="majorBidi" w:cstheme="majorBidi"/>
          <w:color w:val="212121"/>
          <w:sz w:val="24"/>
          <w:szCs w:val="24"/>
          <w:shd w:val="clear" w:color="auto" w:fill="FFFFFF"/>
        </w:rPr>
        <w:t xml:space="preserve">effect of spinal manipulation in the treatment of </w:t>
      </w:r>
      <w:proofErr w:type="spellStart"/>
      <w:r w:rsidRPr="00AE2723">
        <w:rPr>
          <w:rFonts w:asciiTheme="majorBidi" w:eastAsia="Times New Roman" w:hAnsiTheme="majorBidi" w:cstheme="majorBidi"/>
          <w:sz w:val="24"/>
          <w:szCs w:val="24"/>
        </w:rPr>
        <w:t>CgH</w:t>
      </w:r>
      <w:proofErr w:type="spellEnd"/>
      <w:r>
        <w:rPr>
          <w:rFonts w:asciiTheme="majorBidi" w:eastAsia="Times New Roman" w:hAnsiTheme="majorBidi" w:cstheme="majorBidi"/>
          <w:sz w:val="24"/>
          <w:szCs w:val="24"/>
        </w:rPr>
        <w:t>, with 10 subjects in each group</w:t>
      </w:r>
      <w:r w:rsidRPr="00AE2723">
        <w:rPr>
          <w:rFonts w:asciiTheme="majorBidi" w:hAnsiTheme="majorBidi" w:cstheme="majorBidi"/>
          <w:sz w:val="24"/>
          <w:szCs w:val="24"/>
        </w:rPr>
        <w:t>. Using the G-Power software (</w:t>
      </w:r>
      <w:r>
        <w:rPr>
          <w:rFonts w:asciiTheme="majorBidi" w:hAnsiTheme="majorBidi" w:cstheme="majorBidi"/>
          <w:sz w:val="24"/>
          <w:szCs w:val="24"/>
        </w:rPr>
        <w:t xml:space="preserve">version 3.1.9.2; </w:t>
      </w:r>
      <w:r w:rsidRPr="0074078F">
        <w:rPr>
          <w:rFonts w:asciiTheme="majorBidi" w:hAnsiTheme="majorBidi" w:cstheme="majorBidi"/>
          <w:sz w:val="24"/>
          <w:szCs w:val="24"/>
          <w:shd w:val="clear" w:color="auto" w:fill="FFFFFF"/>
        </w:rPr>
        <w:t>Franz Faul, University of Kiel,</w:t>
      </w:r>
      <w:r>
        <w:rPr>
          <w:sz w:val="21"/>
          <w:szCs w:val="21"/>
          <w:shd w:val="clear" w:color="auto" w:fill="FFFFFF"/>
        </w:rPr>
        <w:t xml:space="preserve"> </w:t>
      </w:r>
      <w:r w:rsidRPr="00AE2723">
        <w:rPr>
          <w:rFonts w:asciiTheme="majorBidi" w:hAnsiTheme="majorBidi" w:cstheme="majorBidi"/>
          <w:sz w:val="24"/>
          <w:szCs w:val="24"/>
        </w:rPr>
        <w:t>Germany), assuming a</w:t>
      </w:r>
      <w:r>
        <w:rPr>
          <w:rFonts w:asciiTheme="majorBidi" w:hAnsiTheme="majorBidi" w:cstheme="majorBidi"/>
          <w:sz w:val="24"/>
          <w:szCs w:val="24"/>
        </w:rPr>
        <w:t xml:space="preserve"> two-sided</w:t>
      </w:r>
      <w:r w:rsidRPr="00AE2723">
        <w:rPr>
          <w:rFonts w:asciiTheme="majorBidi" w:hAnsiTheme="majorBidi" w:cstheme="majorBidi"/>
          <w:sz w:val="24"/>
          <w:szCs w:val="24"/>
        </w:rPr>
        <w:t xml:space="preserve"> </w:t>
      </w:r>
      <w:r>
        <w:rPr>
          <w:rFonts w:asciiTheme="majorBidi" w:hAnsiTheme="majorBidi" w:cstheme="majorBidi"/>
          <w:sz w:val="24"/>
          <w:szCs w:val="24"/>
        </w:rPr>
        <w:t>α =</w:t>
      </w:r>
      <w:r w:rsidRPr="00AE2723">
        <w:rPr>
          <w:rFonts w:asciiTheme="majorBidi" w:hAnsiTheme="majorBidi" w:cstheme="majorBidi"/>
          <w:sz w:val="24"/>
          <w:szCs w:val="24"/>
        </w:rPr>
        <w:t xml:space="preserve"> </w:t>
      </w:r>
      <w:r>
        <w:rPr>
          <w:rFonts w:asciiTheme="majorBidi" w:hAnsiTheme="majorBidi" w:cstheme="majorBidi"/>
          <w:sz w:val="24"/>
          <w:szCs w:val="24"/>
        </w:rPr>
        <w:t>0</w:t>
      </w:r>
      <w:r w:rsidRPr="00AE2723">
        <w:rPr>
          <w:rFonts w:asciiTheme="majorBidi" w:hAnsiTheme="majorBidi" w:cstheme="majorBidi"/>
          <w:sz w:val="24"/>
          <w:szCs w:val="24"/>
        </w:rPr>
        <w:t>.05</w:t>
      </w:r>
      <w:r>
        <w:rPr>
          <w:rFonts w:asciiTheme="majorBidi" w:hAnsiTheme="majorBidi" w:cstheme="majorBidi"/>
          <w:sz w:val="24"/>
          <w:szCs w:val="24"/>
        </w:rPr>
        <w:t>,</w:t>
      </w:r>
      <w:r w:rsidRPr="00AE2723">
        <w:rPr>
          <w:rFonts w:asciiTheme="majorBidi" w:hAnsiTheme="majorBidi" w:cstheme="majorBidi"/>
          <w:sz w:val="24"/>
          <w:szCs w:val="24"/>
        </w:rPr>
        <w:t xml:space="preserve"> and power (1-β</w:t>
      </w:r>
      <w:r>
        <w:rPr>
          <w:rFonts w:asciiTheme="majorBidi" w:hAnsiTheme="majorBidi" w:cstheme="majorBidi"/>
          <w:sz w:val="24"/>
          <w:szCs w:val="24"/>
        </w:rPr>
        <w:t xml:space="preserve"> = 0.80</w:t>
      </w:r>
      <w:r w:rsidRPr="00AE2723">
        <w:rPr>
          <w:rFonts w:asciiTheme="majorBidi" w:hAnsiTheme="majorBidi" w:cstheme="majorBidi"/>
          <w:sz w:val="24"/>
          <w:szCs w:val="24"/>
        </w:rPr>
        <w:t xml:space="preserve">), </w:t>
      </w:r>
      <w:r>
        <w:rPr>
          <w:rFonts w:asciiTheme="majorBidi" w:hAnsiTheme="majorBidi" w:cstheme="majorBidi"/>
          <w:sz w:val="24"/>
          <w:szCs w:val="24"/>
        </w:rPr>
        <w:t>to detect an</w:t>
      </w:r>
      <w:r w:rsidRPr="008205C3">
        <w:rPr>
          <w:rFonts w:asciiTheme="majorBidi" w:hAnsiTheme="majorBidi" w:cstheme="majorBidi"/>
          <w:sz w:val="24"/>
          <w:szCs w:val="24"/>
        </w:rPr>
        <w:t xml:space="preserve"> </w:t>
      </w:r>
      <w:r w:rsidRPr="00AE2723">
        <w:rPr>
          <w:rFonts w:asciiTheme="majorBidi" w:hAnsiTheme="majorBidi" w:cstheme="majorBidi"/>
          <w:sz w:val="24"/>
          <w:szCs w:val="24"/>
        </w:rPr>
        <w:t xml:space="preserve">effect size of </w:t>
      </w:r>
      <w:r>
        <w:rPr>
          <w:rFonts w:asciiTheme="majorBidi" w:hAnsiTheme="majorBidi" w:cstheme="majorBidi"/>
          <w:sz w:val="24"/>
          <w:szCs w:val="24"/>
        </w:rPr>
        <w:t xml:space="preserve">1.2 </w:t>
      </w:r>
      <w:proofErr w:type="spellStart"/>
      <w:r>
        <w:rPr>
          <w:rFonts w:asciiTheme="majorBidi" w:hAnsiTheme="majorBidi" w:cstheme="majorBidi"/>
          <w:sz w:val="24"/>
          <w:szCs w:val="24"/>
        </w:rPr>
        <w:t>CgH</w:t>
      </w:r>
      <w:proofErr w:type="spellEnd"/>
      <w:r>
        <w:rPr>
          <w:rFonts w:asciiTheme="majorBidi" w:hAnsiTheme="majorBidi" w:cstheme="majorBidi"/>
          <w:sz w:val="24"/>
          <w:szCs w:val="24"/>
        </w:rPr>
        <w:t xml:space="preserve"> days and </w:t>
      </w:r>
      <w:r w:rsidRPr="00AE2723">
        <w:rPr>
          <w:rFonts w:asciiTheme="majorBidi" w:hAnsiTheme="majorBidi" w:cstheme="majorBidi"/>
          <w:sz w:val="24"/>
          <w:szCs w:val="24"/>
        </w:rPr>
        <w:t>mean</w:t>
      </w:r>
      <w:r>
        <w:rPr>
          <w:rFonts w:asciiTheme="majorBidi" w:hAnsiTheme="majorBidi" w:cstheme="majorBidi"/>
          <w:sz w:val="24"/>
          <w:szCs w:val="24"/>
        </w:rPr>
        <w:t xml:space="preserve"> difference of 4 </w:t>
      </w:r>
      <w:proofErr w:type="spellStart"/>
      <w:r>
        <w:rPr>
          <w:rFonts w:asciiTheme="majorBidi" w:hAnsiTheme="majorBidi" w:cstheme="majorBidi"/>
          <w:sz w:val="24"/>
          <w:szCs w:val="24"/>
        </w:rPr>
        <w:t>CgH</w:t>
      </w:r>
      <w:proofErr w:type="spellEnd"/>
      <w:r>
        <w:rPr>
          <w:rFonts w:asciiTheme="majorBidi" w:hAnsiTheme="majorBidi" w:cstheme="majorBidi"/>
          <w:sz w:val="24"/>
          <w:szCs w:val="24"/>
        </w:rPr>
        <w:t xml:space="preserve"> days</w:t>
      </w:r>
      <w:r w:rsidRPr="00AE2723">
        <w:rPr>
          <w:rFonts w:asciiTheme="majorBidi" w:hAnsiTheme="majorBidi" w:cstheme="majorBidi"/>
          <w:sz w:val="24"/>
          <w:szCs w:val="24"/>
        </w:rPr>
        <w:t xml:space="preserve"> </w:t>
      </w:r>
      <w:r>
        <w:rPr>
          <w:rFonts w:asciiTheme="majorBidi" w:hAnsiTheme="majorBidi" w:cstheme="majorBidi"/>
          <w:sz w:val="24"/>
          <w:szCs w:val="24"/>
        </w:rPr>
        <w:t xml:space="preserve">(between groups) </w:t>
      </w:r>
      <w:r w:rsidRPr="00AE2723">
        <w:rPr>
          <w:rFonts w:asciiTheme="majorBidi" w:hAnsiTheme="majorBidi" w:cstheme="majorBidi"/>
          <w:sz w:val="24"/>
          <w:szCs w:val="24"/>
        </w:rPr>
        <w:t xml:space="preserve">and </w:t>
      </w:r>
      <w:r>
        <w:rPr>
          <w:rFonts w:asciiTheme="majorBidi" w:hAnsiTheme="majorBidi" w:cstheme="majorBidi"/>
          <w:sz w:val="24"/>
          <w:szCs w:val="24"/>
        </w:rPr>
        <w:t xml:space="preserve">a </w:t>
      </w:r>
      <w:r w:rsidRPr="00AE2723">
        <w:rPr>
          <w:rFonts w:asciiTheme="majorBidi" w:hAnsiTheme="majorBidi" w:cstheme="majorBidi"/>
          <w:sz w:val="24"/>
          <w:szCs w:val="24"/>
        </w:rPr>
        <w:t xml:space="preserve">standard deviation </w:t>
      </w:r>
      <w:r>
        <w:rPr>
          <w:rFonts w:asciiTheme="majorBidi" w:hAnsiTheme="majorBidi" w:cstheme="majorBidi"/>
          <w:sz w:val="24"/>
          <w:szCs w:val="24"/>
        </w:rPr>
        <w:t>of 0.5, an approximately 28 samples were required. In assuming 10% dropout, we enrolled 32 subjects in each group.</w:t>
      </w:r>
    </w:p>
    <w:p w14:paraId="71C8B353" w14:textId="77777777" w:rsidR="006C52B5" w:rsidRDefault="006C52B5" w:rsidP="00FE7167">
      <w:pPr>
        <w:pBdr>
          <w:top w:val="nil"/>
          <w:left w:val="nil"/>
          <w:bottom w:val="nil"/>
          <w:right w:val="nil"/>
          <w:between w:val="nil"/>
        </w:pBdr>
        <w:spacing w:before="141" w:line="360" w:lineRule="auto"/>
        <w:ind w:right="148" w:firstLine="720"/>
        <w:jc w:val="both"/>
        <w:rPr>
          <w:rFonts w:asciiTheme="majorBidi" w:eastAsia="Times New Roman" w:hAnsiTheme="majorBidi" w:cstheme="majorBidi"/>
          <w:sz w:val="24"/>
          <w:szCs w:val="24"/>
        </w:rPr>
      </w:pPr>
    </w:p>
    <w:p w14:paraId="3B946F0A" w14:textId="77777777" w:rsidR="006C52B5" w:rsidRPr="00F8699C" w:rsidRDefault="006C52B5" w:rsidP="006C52B5">
      <w:pPr>
        <w:pStyle w:val="BodyText"/>
        <w:spacing w:before="141" w:line="360" w:lineRule="auto"/>
        <w:ind w:right="148"/>
        <w:jc w:val="center"/>
        <w:rPr>
          <w:rFonts w:asciiTheme="majorBidi" w:hAnsiTheme="majorBidi" w:cstheme="majorBidi"/>
          <w:b/>
          <w:bCs/>
          <w:iCs/>
          <w:sz w:val="24"/>
          <w:szCs w:val="24"/>
        </w:rPr>
      </w:pPr>
      <w:r w:rsidRPr="00F8699C">
        <w:rPr>
          <w:rFonts w:asciiTheme="majorBidi" w:hAnsiTheme="majorBidi" w:cstheme="majorBidi"/>
          <w:b/>
          <w:bCs/>
          <w:iCs/>
          <w:sz w:val="24"/>
          <w:szCs w:val="24"/>
        </w:rPr>
        <w:t>Statistical analysis plan</w:t>
      </w:r>
    </w:p>
    <w:p w14:paraId="48749E16" w14:textId="77777777" w:rsidR="00967CF3" w:rsidRPr="00543F4B" w:rsidRDefault="006C52B5" w:rsidP="00967CF3">
      <w:pPr>
        <w:spacing w:before="240" w:after="240" w:line="360" w:lineRule="auto"/>
        <w:ind w:firstLine="720"/>
        <w:jc w:val="both"/>
        <w:rPr>
          <w:rFonts w:asciiTheme="majorBidi" w:eastAsia="Times New Roman" w:hAnsiTheme="majorBidi" w:cstheme="majorBidi"/>
          <w:sz w:val="24"/>
          <w:szCs w:val="24"/>
        </w:rPr>
      </w:pPr>
      <w:r w:rsidRPr="0075668C">
        <w:rPr>
          <w:rFonts w:asciiTheme="majorBidi" w:hAnsiTheme="majorBidi" w:cstheme="majorBidi"/>
          <w:b/>
          <w:bCs/>
          <w:sz w:val="24"/>
          <w:szCs w:val="24"/>
        </w:rPr>
        <w:tab/>
      </w:r>
      <w:r w:rsidR="00967CF3" w:rsidRPr="00543F4B">
        <w:rPr>
          <w:rFonts w:asciiTheme="majorBidi" w:eastAsia="Times New Roman" w:hAnsiTheme="majorBidi" w:cstheme="majorBidi"/>
          <w:sz w:val="24"/>
          <w:szCs w:val="24"/>
        </w:rPr>
        <w:t>The normality of study participants’ demographic characteristics was analyzed through the Kolmogorov-Smirnov test. The outcome data were presented in the form of a mean and standard deviation with a 95% confidence interval. The effects of treatment at different time intervals were analyzed using a 3 × 4 linear mixed model analysis (LMM), with treatment groups (cervical spine manipulation, thoracic spine manipulation, and conventional physical therapy) and time intervals (baseline, four weeks, eight weeks, and at six months) and a statistical significance level of α=0.05. All the statistical tests were done using GraphPad-Prism (version 9.1), Boston, MA, USA.</w:t>
      </w:r>
    </w:p>
    <w:p w14:paraId="3CE18876" w14:textId="77777777" w:rsidR="006C52B5" w:rsidRDefault="006C52B5" w:rsidP="00967CF3">
      <w:pPr>
        <w:pStyle w:val="BodyText"/>
        <w:spacing w:before="141" w:line="360" w:lineRule="auto"/>
        <w:ind w:right="148"/>
        <w:jc w:val="both"/>
      </w:pPr>
    </w:p>
    <w:p w14:paraId="333CE1DF" w14:textId="77777777" w:rsidR="006C52B5" w:rsidRDefault="006C52B5" w:rsidP="00FE7167">
      <w:pPr>
        <w:pBdr>
          <w:top w:val="nil"/>
          <w:left w:val="nil"/>
          <w:bottom w:val="nil"/>
          <w:right w:val="nil"/>
          <w:between w:val="nil"/>
        </w:pBdr>
        <w:spacing w:before="141" w:line="360" w:lineRule="auto"/>
        <w:ind w:right="148" w:firstLine="720"/>
        <w:jc w:val="both"/>
        <w:rPr>
          <w:rFonts w:asciiTheme="majorBidi" w:eastAsia="Times New Roman" w:hAnsiTheme="majorBidi" w:cstheme="majorBidi"/>
          <w:sz w:val="24"/>
          <w:szCs w:val="24"/>
        </w:rPr>
      </w:pPr>
    </w:p>
    <w:p w14:paraId="41B1FB08" w14:textId="77777777" w:rsidR="006C52B5" w:rsidRDefault="006C52B5" w:rsidP="00FE7167">
      <w:pPr>
        <w:pBdr>
          <w:top w:val="nil"/>
          <w:left w:val="nil"/>
          <w:bottom w:val="nil"/>
          <w:right w:val="nil"/>
          <w:between w:val="nil"/>
        </w:pBdr>
        <w:spacing w:before="141" w:line="360" w:lineRule="auto"/>
        <w:ind w:right="148" w:firstLine="720"/>
        <w:jc w:val="both"/>
        <w:rPr>
          <w:rFonts w:asciiTheme="majorBidi" w:eastAsia="Times New Roman" w:hAnsiTheme="majorBidi" w:cstheme="majorBidi"/>
          <w:sz w:val="24"/>
          <w:szCs w:val="24"/>
        </w:rPr>
      </w:pPr>
    </w:p>
    <w:p w14:paraId="63F845A2" w14:textId="77777777" w:rsidR="006C52B5" w:rsidRDefault="006C52B5" w:rsidP="00FE7167">
      <w:pPr>
        <w:pBdr>
          <w:top w:val="nil"/>
          <w:left w:val="nil"/>
          <w:bottom w:val="nil"/>
          <w:right w:val="nil"/>
          <w:between w:val="nil"/>
        </w:pBdr>
        <w:spacing w:before="141" w:line="360" w:lineRule="auto"/>
        <w:ind w:right="148" w:firstLine="720"/>
        <w:jc w:val="both"/>
        <w:rPr>
          <w:rFonts w:asciiTheme="majorBidi" w:eastAsia="Times New Roman" w:hAnsiTheme="majorBidi" w:cstheme="majorBidi"/>
          <w:sz w:val="24"/>
          <w:szCs w:val="24"/>
        </w:rPr>
      </w:pPr>
    </w:p>
    <w:p w14:paraId="46944EFD" w14:textId="77777777" w:rsidR="006C52B5" w:rsidRDefault="006C52B5" w:rsidP="00FE7167">
      <w:pPr>
        <w:pBdr>
          <w:top w:val="nil"/>
          <w:left w:val="nil"/>
          <w:bottom w:val="nil"/>
          <w:right w:val="nil"/>
          <w:between w:val="nil"/>
        </w:pBdr>
        <w:spacing w:before="141" w:line="360" w:lineRule="auto"/>
        <w:ind w:right="148" w:firstLine="720"/>
        <w:jc w:val="both"/>
        <w:rPr>
          <w:rFonts w:asciiTheme="majorBidi" w:eastAsia="Times New Roman" w:hAnsiTheme="majorBidi" w:cstheme="majorBidi"/>
          <w:sz w:val="24"/>
          <w:szCs w:val="24"/>
        </w:rPr>
      </w:pPr>
    </w:p>
    <w:p w14:paraId="42A71268" w14:textId="77777777" w:rsidR="006C52B5" w:rsidRDefault="006C52B5" w:rsidP="00FE7167">
      <w:pPr>
        <w:pBdr>
          <w:top w:val="nil"/>
          <w:left w:val="nil"/>
          <w:bottom w:val="nil"/>
          <w:right w:val="nil"/>
          <w:between w:val="nil"/>
        </w:pBdr>
        <w:spacing w:before="141" w:line="360" w:lineRule="auto"/>
        <w:ind w:right="148" w:firstLine="720"/>
        <w:jc w:val="both"/>
        <w:rPr>
          <w:rFonts w:asciiTheme="majorBidi" w:eastAsia="Times New Roman" w:hAnsiTheme="majorBidi" w:cstheme="majorBidi"/>
          <w:sz w:val="24"/>
          <w:szCs w:val="24"/>
        </w:rPr>
      </w:pPr>
    </w:p>
    <w:p w14:paraId="1E79F919" w14:textId="77777777" w:rsidR="00967CF3" w:rsidRDefault="00967CF3" w:rsidP="00967CF3">
      <w:pPr>
        <w:spacing w:line="360" w:lineRule="auto"/>
        <w:rPr>
          <w:rFonts w:ascii="Times New Roman" w:hAnsi="Times New Roman"/>
          <w:b/>
          <w:sz w:val="24"/>
          <w:szCs w:val="24"/>
        </w:rPr>
      </w:pPr>
    </w:p>
    <w:p w14:paraId="4855FB57" w14:textId="77777777" w:rsidR="006C52B5" w:rsidRDefault="006C52B5" w:rsidP="006C52B5">
      <w:pPr>
        <w:spacing w:line="360" w:lineRule="auto"/>
        <w:jc w:val="center"/>
        <w:rPr>
          <w:rStyle w:val="apple-style-span"/>
          <w:rFonts w:ascii="Times New Roman" w:hAnsi="Times New Roman"/>
          <w:color w:val="000000"/>
          <w:sz w:val="28"/>
          <w:szCs w:val="28"/>
        </w:rPr>
      </w:pPr>
      <w:r>
        <w:rPr>
          <w:rFonts w:ascii="Times New Roman" w:hAnsi="Times New Roman"/>
          <w:b/>
          <w:sz w:val="24"/>
          <w:szCs w:val="24"/>
        </w:rPr>
        <w:t>Informed Consent Form</w:t>
      </w:r>
      <w:r>
        <w:rPr>
          <w:rStyle w:val="apple-style-span"/>
          <w:rFonts w:ascii="Times New Roman" w:hAnsi="Times New Roman"/>
          <w:color w:val="000000"/>
          <w:sz w:val="28"/>
          <w:szCs w:val="28"/>
        </w:rPr>
        <w:tab/>
      </w:r>
    </w:p>
    <w:p w14:paraId="2598087B" w14:textId="77777777" w:rsidR="006C52B5" w:rsidRPr="001E00AD" w:rsidRDefault="006C52B5" w:rsidP="006C52B5">
      <w:pPr>
        <w:spacing w:line="360" w:lineRule="auto"/>
        <w:jc w:val="center"/>
        <w:rPr>
          <w:rStyle w:val="apple-style-span"/>
          <w:rFonts w:ascii="Times New Roman" w:hAnsi="Times New Roman"/>
          <w:b/>
          <w:sz w:val="24"/>
          <w:szCs w:val="24"/>
        </w:rPr>
      </w:pPr>
    </w:p>
    <w:p w14:paraId="548A2249" w14:textId="77777777" w:rsidR="006C52B5" w:rsidRDefault="006C52B5" w:rsidP="006C52B5">
      <w:pPr>
        <w:jc w:val="both"/>
        <w:rPr>
          <w:rStyle w:val="apple-style-span"/>
          <w:rFonts w:ascii="Times New Roman" w:hAnsi="Times New Roman"/>
          <w:color w:val="000000"/>
          <w:sz w:val="24"/>
          <w:szCs w:val="24"/>
        </w:rPr>
      </w:pPr>
      <w:r w:rsidRPr="009A43B5">
        <w:rPr>
          <w:rStyle w:val="apple-style-span"/>
          <w:rFonts w:ascii="Times New Roman" w:hAnsi="Times New Roman"/>
          <w:color w:val="000000"/>
          <w:sz w:val="24"/>
          <w:szCs w:val="24"/>
        </w:rPr>
        <w:t>Name of patient:</w:t>
      </w:r>
      <w:r w:rsidRPr="009A43B5">
        <w:rPr>
          <w:rStyle w:val="apple-style-span"/>
          <w:rFonts w:ascii="Times New Roman" w:hAnsi="Times New Roman"/>
          <w:color w:val="000000"/>
          <w:sz w:val="24"/>
          <w:szCs w:val="24"/>
        </w:rPr>
        <w:tab/>
      </w:r>
      <w:r w:rsidRPr="009A43B5">
        <w:rPr>
          <w:rStyle w:val="apple-style-span"/>
          <w:rFonts w:ascii="Times New Roman" w:hAnsi="Times New Roman"/>
          <w:color w:val="000000"/>
          <w:sz w:val="24"/>
          <w:szCs w:val="24"/>
        </w:rPr>
        <w:tab/>
      </w:r>
      <w:r w:rsidRPr="009A43B5">
        <w:rPr>
          <w:rStyle w:val="apple-style-span"/>
          <w:rFonts w:ascii="Times New Roman" w:hAnsi="Times New Roman"/>
          <w:color w:val="000000"/>
          <w:sz w:val="24"/>
          <w:szCs w:val="24"/>
        </w:rPr>
        <w:tab/>
      </w:r>
      <w:r w:rsidRPr="009A43B5">
        <w:rPr>
          <w:rStyle w:val="apple-style-span"/>
          <w:rFonts w:ascii="Times New Roman" w:hAnsi="Times New Roman"/>
          <w:color w:val="000000"/>
          <w:sz w:val="24"/>
          <w:szCs w:val="24"/>
        </w:rPr>
        <w:tab/>
      </w:r>
      <w:r w:rsidRPr="009A43B5">
        <w:rPr>
          <w:rStyle w:val="apple-style-span"/>
          <w:rFonts w:ascii="Times New Roman" w:hAnsi="Times New Roman"/>
          <w:color w:val="000000"/>
          <w:sz w:val="24"/>
          <w:szCs w:val="24"/>
        </w:rPr>
        <w:tab/>
      </w:r>
      <w:r w:rsidRPr="009A43B5">
        <w:rPr>
          <w:rStyle w:val="apple-style-span"/>
          <w:rFonts w:ascii="Times New Roman" w:hAnsi="Times New Roman"/>
          <w:color w:val="000000"/>
          <w:sz w:val="24"/>
          <w:szCs w:val="24"/>
        </w:rPr>
        <w:tab/>
        <w:t>Age/Gender:</w:t>
      </w:r>
    </w:p>
    <w:p w14:paraId="52522EEC" w14:textId="77777777" w:rsidR="006C52B5" w:rsidRDefault="006C52B5" w:rsidP="006C52B5">
      <w:pPr>
        <w:jc w:val="both"/>
        <w:rPr>
          <w:rStyle w:val="apple-style-span"/>
          <w:rFonts w:ascii="Times New Roman" w:hAnsi="Times New Roman"/>
          <w:color w:val="000000"/>
          <w:sz w:val="24"/>
          <w:szCs w:val="24"/>
        </w:rPr>
      </w:pPr>
    </w:p>
    <w:p w14:paraId="35DEFCDC" w14:textId="77777777" w:rsidR="006C52B5" w:rsidRPr="00D84B9D" w:rsidRDefault="006C52B5" w:rsidP="00A454B8">
      <w:pPr>
        <w:spacing w:line="360" w:lineRule="auto"/>
        <w:jc w:val="both"/>
        <w:rPr>
          <w:rFonts w:asciiTheme="majorBidi" w:eastAsia="Times New Roman" w:hAnsiTheme="majorBidi" w:cstheme="majorBidi"/>
          <w:sz w:val="24"/>
          <w:szCs w:val="24"/>
        </w:rPr>
      </w:pPr>
      <w:r>
        <w:rPr>
          <w:rFonts w:ascii="Times New Roman" w:hAnsi="Times New Roman"/>
          <w:b/>
          <w:bCs/>
          <w:sz w:val="24"/>
          <w:szCs w:val="24"/>
        </w:rPr>
        <w:t xml:space="preserve">Study Title: </w:t>
      </w:r>
      <w:r w:rsidRPr="00FC0B9C">
        <w:rPr>
          <w:rFonts w:ascii="Times New Roman" w:hAnsi="Times New Roman"/>
          <w:bCs/>
          <w:sz w:val="24"/>
          <w:szCs w:val="24"/>
        </w:rPr>
        <w:t>“</w:t>
      </w:r>
      <w:r w:rsidR="00A454B8" w:rsidRPr="007E5417">
        <w:rPr>
          <w:rFonts w:asciiTheme="majorBidi" w:hAnsiTheme="majorBidi" w:cstheme="majorBidi"/>
          <w:w w:val="105"/>
          <w:sz w:val="24"/>
          <w:szCs w:val="24"/>
        </w:rPr>
        <w:t>Pragmatic effects of spinal thrust manipulations on pain parameters: cervical spine versus thoracic spine in Cervicogenic headache – A prospective, single-blinded, randomized controlled study.</w:t>
      </w:r>
      <w:r w:rsidRPr="00FC0B9C">
        <w:rPr>
          <w:rFonts w:ascii="Times New Roman" w:hAnsi="Times New Roman"/>
          <w:bCs/>
          <w:sz w:val="24"/>
          <w:szCs w:val="24"/>
        </w:rPr>
        <w:t>”</w:t>
      </w:r>
    </w:p>
    <w:p w14:paraId="469757B1" w14:textId="77777777" w:rsidR="006C52B5" w:rsidRDefault="006C52B5" w:rsidP="006C52B5">
      <w:pPr>
        <w:adjustRightInd w:val="0"/>
        <w:spacing w:line="360" w:lineRule="auto"/>
        <w:jc w:val="both"/>
        <w:rPr>
          <w:rFonts w:ascii="Times New Roman" w:hAnsi="Times New Roman" w:cs="Times New Roman"/>
          <w:b/>
          <w:bCs/>
          <w:sz w:val="24"/>
          <w:szCs w:val="24"/>
        </w:rPr>
      </w:pPr>
    </w:p>
    <w:p w14:paraId="370BFDFD" w14:textId="77777777" w:rsidR="006C52B5" w:rsidRDefault="006C52B5" w:rsidP="00A454B8">
      <w:pPr>
        <w:adjustRightInd w:val="0"/>
        <w:spacing w:line="360" w:lineRule="auto"/>
        <w:jc w:val="both"/>
        <w:rPr>
          <w:rFonts w:ascii="Times New Roman" w:hAnsi="Times New Roman" w:cs="Times New Roman"/>
          <w:sz w:val="24"/>
          <w:szCs w:val="24"/>
        </w:rPr>
      </w:pPr>
      <w:r w:rsidRPr="00141F39">
        <w:rPr>
          <w:rFonts w:ascii="Times New Roman" w:hAnsi="Times New Roman" w:cs="Times New Roman"/>
          <w:b/>
          <w:bCs/>
          <w:sz w:val="24"/>
          <w:szCs w:val="24"/>
        </w:rPr>
        <w:t>Introduction and Purpose of Study:</w:t>
      </w:r>
      <w:r>
        <w:rPr>
          <w:rFonts w:ascii="Times New Roman" w:hAnsi="Times New Roman" w:cs="Times New Roman"/>
          <w:b/>
          <w:bCs/>
          <w:sz w:val="24"/>
          <w:szCs w:val="24"/>
        </w:rPr>
        <w:t xml:space="preserve"> </w:t>
      </w:r>
      <w:r w:rsidRPr="00141F39">
        <w:rPr>
          <w:rFonts w:ascii="Times New Roman" w:hAnsi="Times New Roman" w:cs="Times New Roman"/>
          <w:sz w:val="24"/>
          <w:szCs w:val="24"/>
        </w:rPr>
        <w:t xml:space="preserve">You have been selected to take part in a study </w:t>
      </w:r>
      <w:r w:rsidR="00F535C3">
        <w:rPr>
          <w:rFonts w:ascii="Times New Roman" w:hAnsi="Times New Roman" w:cs="Times New Roman"/>
          <w:sz w:val="24"/>
          <w:szCs w:val="24"/>
        </w:rPr>
        <w:t>“</w:t>
      </w:r>
      <w:r w:rsidR="00A454B8" w:rsidRPr="007E5417">
        <w:rPr>
          <w:rFonts w:asciiTheme="majorBidi" w:hAnsiTheme="majorBidi" w:cstheme="majorBidi"/>
          <w:w w:val="105"/>
          <w:sz w:val="24"/>
          <w:szCs w:val="24"/>
        </w:rPr>
        <w:t>Pragmatic effects of spinal thrust manipulations on pain parameters: cervical spine versus thoracic spine in Cervicogenic headache – A prospective, single-blinded, randomized controlled study.</w:t>
      </w:r>
      <w:r w:rsidR="00F535C3">
        <w:rPr>
          <w:rFonts w:asciiTheme="majorBidi" w:eastAsia="Times New Roman" w:hAnsiTheme="majorBidi" w:cstheme="majorBidi"/>
          <w:sz w:val="24"/>
          <w:szCs w:val="24"/>
        </w:rPr>
        <w:t>”</w:t>
      </w:r>
      <w:r w:rsidRPr="00141F39">
        <w:rPr>
          <w:rFonts w:ascii="Times New Roman" w:hAnsi="Times New Roman" w:cs="Times New Roman"/>
          <w:sz w:val="24"/>
          <w:szCs w:val="24"/>
        </w:rPr>
        <w:t xml:space="preserve"> </w:t>
      </w:r>
    </w:p>
    <w:p w14:paraId="621BA0D5" w14:textId="77777777" w:rsidR="006C52B5" w:rsidRDefault="006C52B5" w:rsidP="006C52B5">
      <w:pPr>
        <w:adjustRightInd w:val="0"/>
        <w:spacing w:line="360" w:lineRule="auto"/>
        <w:jc w:val="both"/>
        <w:rPr>
          <w:rFonts w:ascii="Times New Roman" w:hAnsi="Times New Roman" w:cs="Times New Roman"/>
          <w:sz w:val="24"/>
          <w:szCs w:val="24"/>
        </w:rPr>
      </w:pPr>
    </w:p>
    <w:p w14:paraId="58F607FC" w14:textId="77777777" w:rsidR="006C52B5" w:rsidRPr="00AB2EEA" w:rsidRDefault="006C52B5" w:rsidP="006C52B5">
      <w:pPr>
        <w:adjustRightInd w:val="0"/>
        <w:spacing w:line="360" w:lineRule="auto"/>
        <w:jc w:val="center"/>
        <w:rPr>
          <w:rFonts w:ascii="Times New Roman" w:hAnsi="Times New Roman" w:cs="Times New Roman"/>
          <w:b/>
          <w:bCs/>
          <w:sz w:val="24"/>
          <w:szCs w:val="24"/>
        </w:rPr>
      </w:pPr>
      <w:r w:rsidRPr="00AB2EEA">
        <w:rPr>
          <w:rFonts w:ascii="Times New Roman" w:hAnsi="Times New Roman" w:cs="Times New Roman"/>
          <w:b/>
          <w:bCs/>
          <w:sz w:val="24"/>
          <w:szCs w:val="24"/>
        </w:rPr>
        <w:t>Study Information</w:t>
      </w:r>
    </w:p>
    <w:p w14:paraId="719D2B01" w14:textId="77777777" w:rsidR="006C52B5" w:rsidRDefault="006C52B5" w:rsidP="006C52B5">
      <w:pPr>
        <w:adjustRightInd w:val="0"/>
        <w:spacing w:line="360" w:lineRule="auto"/>
        <w:jc w:val="both"/>
        <w:rPr>
          <w:rFonts w:ascii="Times New Roman" w:hAnsi="Times New Roman" w:cs="Times New Roman"/>
          <w:b/>
          <w:bCs/>
          <w:sz w:val="24"/>
          <w:szCs w:val="24"/>
        </w:rPr>
      </w:pPr>
    </w:p>
    <w:p w14:paraId="3587CB1C" w14:textId="77777777" w:rsidR="006C52B5" w:rsidRDefault="006C52B5" w:rsidP="00A454B8">
      <w:pPr>
        <w:adjustRightInd w:val="0"/>
        <w:spacing w:line="360" w:lineRule="auto"/>
        <w:jc w:val="both"/>
        <w:rPr>
          <w:rFonts w:ascii="Times New Roman" w:hAnsi="Times New Roman" w:cs="Times New Roman"/>
          <w:sz w:val="24"/>
          <w:szCs w:val="24"/>
        </w:rPr>
      </w:pPr>
      <w:r w:rsidRPr="00141F39">
        <w:rPr>
          <w:rFonts w:ascii="Times New Roman" w:hAnsi="Times New Roman" w:cs="Times New Roman"/>
          <w:b/>
          <w:bCs/>
          <w:sz w:val="24"/>
          <w:szCs w:val="24"/>
        </w:rPr>
        <w:t>Outline of Procedures:</w:t>
      </w:r>
      <w:r>
        <w:rPr>
          <w:rFonts w:ascii="Times New Roman" w:hAnsi="Times New Roman" w:cs="Times New Roman"/>
          <w:b/>
          <w:bCs/>
          <w:sz w:val="24"/>
          <w:szCs w:val="24"/>
        </w:rPr>
        <w:t xml:space="preserve"> </w:t>
      </w:r>
      <w:r w:rsidRPr="00141F39">
        <w:rPr>
          <w:rFonts w:ascii="Times New Roman" w:hAnsi="Times New Roman" w:cs="Times New Roman"/>
          <w:sz w:val="24"/>
          <w:szCs w:val="24"/>
        </w:rPr>
        <w:t xml:space="preserve">At first consultation you will be screened </w:t>
      </w:r>
      <w:r>
        <w:rPr>
          <w:rFonts w:ascii="Times New Roman" w:hAnsi="Times New Roman" w:cs="Times New Roman"/>
          <w:sz w:val="24"/>
          <w:szCs w:val="24"/>
        </w:rPr>
        <w:t xml:space="preserve">and evaluated </w:t>
      </w:r>
      <w:r w:rsidRPr="00141F39">
        <w:rPr>
          <w:rFonts w:ascii="Times New Roman" w:hAnsi="Times New Roman" w:cs="Times New Roman"/>
          <w:sz w:val="24"/>
          <w:szCs w:val="24"/>
        </w:rPr>
        <w:t>for suitability</w:t>
      </w:r>
      <w:r>
        <w:rPr>
          <w:rFonts w:ascii="Times New Roman" w:hAnsi="Times New Roman" w:cs="Times New Roman"/>
          <w:sz w:val="24"/>
          <w:szCs w:val="24"/>
        </w:rPr>
        <w:t xml:space="preserve"> of the study.</w:t>
      </w:r>
      <w:r w:rsidRPr="00141F39">
        <w:rPr>
          <w:rFonts w:ascii="Times New Roman" w:hAnsi="Times New Roman" w:cs="Times New Roman"/>
          <w:sz w:val="24"/>
          <w:szCs w:val="24"/>
        </w:rPr>
        <w:t xml:space="preserve"> </w:t>
      </w:r>
      <w:r>
        <w:rPr>
          <w:rFonts w:ascii="Times New Roman" w:hAnsi="Times New Roman" w:cs="Times New Roman"/>
          <w:sz w:val="24"/>
          <w:szCs w:val="24"/>
        </w:rPr>
        <w:t xml:space="preserve">You </w:t>
      </w:r>
      <w:r w:rsidRPr="00141F39">
        <w:rPr>
          <w:rFonts w:ascii="Times New Roman" w:hAnsi="Times New Roman" w:cs="Times New Roman"/>
          <w:sz w:val="24"/>
          <w:szCs w:val="24"/>
        </w:rPr>
        <w:t>are requested to</w:t>
      </w:r>
      <w:r>
        <w:rPr>
          <w:rFonts w:ascii="Times New Roman" w:hAnsi="Times New Roman" w:cs="Times New Roman"/>
          <w:sz w:val="24"/>
          <w:szCs w:val="24"/>
        </w:rPr>
        <w:t xml:space="preserve"> </w:t>
      </w:r>
      <w:r w:rsidRPr="00141F39">
        <w:rPr>
          <w:rFonts w:ascii="Times New Roman" w:hAnsi="Times New Roman" w:cs="Times New Roman"/>
          <w:sz w:val="24"/>
          <w:szCs w:val="24"/>
        </w:rPr>
        <w:t xml:space="preserve">attend </w:t>
      </w:r>
      <w:r>
        <w:rPr>
          <w:rFonts w:ascii="Times New Roman" w:hAnsi="Times New Roman" w:cs="Times New Roman"/>
          <w:sz w:val="24"/>
          <w:szCs w:val="24"/>
        </w:rPr>
        <w:t>4</w:t>
      </w:r>
      <w:r w:rsidRPr="00141F39">
        <w:rPr>
          <w:rFonts w:ascii="Times New Roman" w:hAnsi="Times New Roman" w:cs="Times New Roman"/>
          <w:sz w:val="24"/>
          <w:szCs w:val="24"/>
        </w:rPr>
        <w:t xml:space="preserve"> </w:t>
      </w:r>
      <w:r w:rsidR="00F535C3">
        <w:rPr>
          <w:rFonts w:ascii="Times New Roman" w:hAnsi="Times New Roman" w:cs="Times New Roman"/>
          <w:sz w:val="24"/>
          <w:szCs w:val="24"/>
        </w:rPr>
        <w:t>sessions</w:t>
      </w:r>
      <w:r w:rsidRPr="00141F39">
        <w:rPr>
          <w:rFonts w:ascii="Times New Roman" w:hAnsi="Times New Roman" w:cs="Times New Roman"/>
          <w:sz w:val="24"/>
          <w:szCs w:val="24"/>
        </w:rPr>
        <w:t xml:space="preserve"> a week for </w:t>
      </w:r>
      <w:r w:rsidR="00A454B8">
        <w:rPr>
          <w:rFonts w:ascii="Times New Roman" w:hAnsi="Times New Roman" w:cs="Times New Roman"/>
          <w:sz w:val="24"/>
          <w:szCs w:val="24"/>
        </w:rPr>
        <w:t>4</w:t>
      </w:r>
      <w:r>
        <w:rPr>
          <w:rFonts w:ascii="Times New Roman" w:hAnsi="Times New Roman" w:cs="Times New Roman"/>
          <w:sz w:val="24"/>
          <w:szCs w:val="24"/>
        </w:rPr>
        <w:t xml:space="preserve"> </w:t>
      </w:r>
      <w:r w:rsidRPr="00141F39">
        <w:rPr>
          <w:rFonts w:ascii="Times New Roman" w:hAnsi="Times New Roman" w:cs="Times New Roman"/>
          <w:sz w:val="24"/>
          <w:szCs w:val="24"/>
        </w:rPr>
        <w:t>week</w:t>
      </w:r>
      <w:r>
        <w:rPr>
          <w:rFonts w:ascii="Times New Roman" w:hAnsi="Times New Roman" w:cs="Times New Roman"/>
          <w:sz w:val="24"/>
          <w:szCs w:val="24"/>
        </w:rPr>
        <w:t>s’</w:t>
      </w:r>
      <w:r w:rsidRPr="00141F39">
        <w:rPr>
          <w:rFonts w:ascii="Times New Roman" w:hAnsi="Times New Roman" w:cs="Times New Roman"/>
          <w:sz w:val="24"/>
          <w:szCs w:val="24"/>
        </w:rPr>
        <w:t xml:space="preserve"> period</w:t>
      </w:r>
      <w:r>
        <w:rPr>
          <w:rFonts w:ascii="Times New Roman" w:hAnsi="Times New Roman" w:cs="Times New Roman"/>
          <w:sz w:val="24"/>
          <w:szCs w:val="24"/>
        </w:rPr>
        <w:t xml:space="preserve">. </w:t>
      </w:r>
      <w:r w:rsidRPr="00141F39">
        <w:rPr>
          <w:rFonts w:ascii="Times New Roman" w:hAnsi="Times New Roman" w:cs="Times New Roman"/>
          <w:sz w:val="24"/>
          <w:szCs w:val="24"/>
        </w:rPr>
        <w:t>If you are taking any medication</w:t>
      </w:r>
      <w:r>
        <w:rPr>
          <w:rFonts w:ascii="Times New Roman" w:hAnsi="Times New Roman" w:cs="Times New Roman"/>
          <w:sz w:val="24"/>
          <w:szCs w:val="24"/>
        </w:rPr>
        <w:t xml:space="preserve"> or</w:t>
      </w:r>
      <w:r w:rsidRPr="00141F39">
        <w:rPr>
          <w:rFonts w:ascii="Times New Roman" w:hAnsi="Times New Roman" w:cs="Times New Roman"/>
          <w:sz w:val="24"/>
          <w:szCs w:val="24"/>
        </w:rPr>
        <w:t xml:space="preserve"> undergoing any other form of treatment for your pain, you may be excluded</w:t>
      </w:r>
      <w:r>
        <w:rPr>
          <w:rFonts w:ascii="Times New Roman" w:hAnsi="Times New Roman" w:cs="Times New Roman"/>
          <w:sz w:val="24"/>
          <w:szCs w:val="24"/>
        </w:rPr>
        <w:t xml:space="preserve"> </w:t>
      </w:r>
      <w:r w:rsidRPr="00141F39">
        <w:rPr>
          <w:rFonts w:ascii="Times New Roman" w:hAnsi="Times New Roman" w:cs="Times New Roman"/>
          <w:sz w:val="24"/>
          <w:szCs w:val="24"/>
        </w:rPr>
        <w:t>from the study.</w:t>
      </w:r>
      <w:r>
        <w:rPr>
          <w:rFonts w:ascii="Times New Roman" w:hAnsi="Times New Roman" w:cs="Times New Roman"/>
          <w:b/>
          <w:bCs/>
          <w:sz w:val="24"/>
          <w:szCs w:val="24"/>
        </w:rPr>
        <w:t xml:space="preserve"> </w:t>
      </w:r>
    </w:p>
    <w:p w14:paraId="3587D3DA" w14:textId="77777777" w:rsidR="006C52B5" w:rsidRPr="005A17C2" w:rsidRDefault="006C52B5" w:rsidP="006C52B5">
      <w:pPr>
        <w:adjustRightInd w:val="0"/>
        <w:spacing w:line="360" w:lineRule="auto"/>
        <w:jc w:val="both"/>
        <w:rPr>
          <w:rFonts w:ascii="Times New Roman" w:hAnsi="Times New Roman" w:cs="Times New Roman"/>
          <w:sz w:val="24"/>
          <w:szCs w:val="24"/>
        </w:rPr>
      </w:pPr>
      <w:r w:rsidRPr="00141F39">
        <w:rPr>
          <w:rFonts w:ascii="Times New Roman" w:hAnsi="Times New Roman" w:cs="Times New Roman"/>
          <w:b/>
          <w:bCs/>
          <w:sz w:val="24"/>
          <w:szCs w:val="24"/>
        </w:rPr>
        <w:t>Risks and Discomfort:</w:t>
      </w:r>
      <w:r>
        <w:rPr>
          <w:rFonts w:ascii="Times New Roman" w:hAnsi="Times New Roman" w:cs="Times New Roman"/>
          <w:b/>
          <w:bCs/>
          <w:sz w:val="24"/>
          <w:szCs w:val="24"/>
        </w:rPr>
        <w:t xml:space="preserve"> </w:t>
      </w:r>
      <w:r w:rsidRPr="00141F39">
        <w:rPr>
          <w:rFonts w:ascii="Times New Roman" w:hAnsi="Times New Roman" w:cs="Times New Roman"/>
          <w:sz w:val="24"/>
          <w:szCs w:val="24"/>
        </w:rPr>
        <w:t>The treatment is safe and is unlikely to cause any adverse side effects. All treatments will be</w:t>
      </w:r>
      <w:r>
        <w:rPr>
          <w:rFonts w:ascii="Times New Roman" w:hAnsi="Times New Roman" w:cs="Times New Roman"/>
          <w:sz w:val="24"/>
          <w:szCs w:val="24"/>
        </w:rPr>
        <w:t xml:space="preserve"> </w:t>
      </w:r>
      <w:r w:rsidRPr="00141F39">
        <w:rPr>
          <w:rFonts w:ascii="Times New Roman" w:hAnsi="Times New Roman" w:cs="Times New Roman"/>
          <w:sz w:val="24"/>
          <w:szCs w:val="24"/>
        </w:rPr>
        <w:t xml:space="preserve">performed </w:t>
      </w:r>
      <w:r>
        <w:rPr>
          <w:rFonts w:ascii="Times New Roman" w:hAnsi="Times New Roman" w:cs="Times New Roman"/>
          <w:sz w:val="24"/>
          <w:szCs w:val="24"/>
        </w:rPr>
        <w:t xml:space="preserve">by </w:t>
      </w:r>
      <w:r w:rsidRPr="00141F39">
        <w:rPr>
          <w:rFonts w:ascii="Times New Roman" w:hAnsi="Times New Roman" w:cs="Times New Roman"/>
          <w:sz w:val="24"/>
          <w:szCs w:val="24"/>
        </w:rPr>
        <w:t xml:space="preserve">qualified </w:t>
      </w:r>
      <w:r>
        <w:rPr>
          <w:rFonts w:ascii="Times New Roman" w:hAnsi="Times New Roman" w:cs="Times New Roman"/>
          <w:sz w:val="24"/>
          <w:szCs w:val="24"/>
        </w:rPr>
        <w:t>physiotherapist</w:t>
      </w:r>
      <w:r w:rsidRPr="00141F39">
        <w:rPr>
          <w:rFonts w:ascii="Times New Roman" w:hAnsi="Times New Roman" w:cs="Times New Roman"/>
          <w:sz w:val="24"/>
          <w:szCs w:val="24"/>
        </w:rPr>
        <w:t>.</w:t>
      </w:r>
    </w:p>
    <w:p w14:paraId="36D73481" w14:textId="77777777" w:rsidR="006C52B5" w:rsidRPr="006A1090" w:rsidRDefault="006C52B5" w:rsidP="006C52B5">
      <w:pPr>
        <w:adjustRightInd w:val="0"/>
        <w:spacing w:line="360" w:lineRule="auto"/>
        <w:jc w:val="both"/>
        <w:rPr>
          <w:rFonts w:ascii="Times New Roman" w:hAnsi="Times New Roman" w:cs="Times New Roman"/>
          <w:b/>
          <w:bCs/>
          <w:sz w:val="24"/>
          <w:szCs w:val="24"/>
        </w:rPr>
      </w:pPr>
      <w:r w:rsidRPr="00141F39">
        <w:rPr>
          <w:rFonts w:ascii="Times New Roman" w:hAnsi="Times New Roman" w:cs="Times New Roman"/>
          <w:b/>
          <w:bCs/>
          <w:sz w:val="24"/>
          <w:szCs w:val="24"/>
        </w:rPr>
        <w:t>Benefits of the study:</w:t>
      </w:r>
      <w:r>
        <w:rPr>
          <w:rFonts w:ascii="Times New Roman" w:hAnsi="Times New Roman" w:cs="Times New Roman"/>
          <w:b/>
          <w:bCs/>
          <w:sz w:val="24"/>
          <w:szCs w:val="24"/>
        </w:rPr>
        <w:t xml:space="preserve"> </w:t>
      </w:r>
      <w:r w:rsidRPr="00C97F73">
        <w:rPr>
          <w:rFonts w:ascii="Times New Roman" w:hAnsi="Times New Roman" w:cs="Times New Roman"/>
          <w:bCs/>
          <w:sz w:val="24"/>
          <w:szCs w:val="24"/>
        </w:rPr>
        <w:t>This</w:t>
      </w:r>
      <w:r>
        <w:rPr>
          <w:rFonts w:ascii="Times New Roman" w:hAnsi="Times New Roman" w:cs="Times New Roman"/>
          <w:b/>
          <w:bCs/>
          <w:sz w:val="24"/>
          <w:szCs w:val="24"/>
        </w:rPr>
        <w:t xml:space="preserve"> </w:t>
      </w:r>
      <w:r w:rsidRPr="00C97F73">
        <w:rPr>
          <w:rFonts w:ascii="Times New Roman" w:hAnsi="Times New Roman" w:cs="Times New Roman"/>
          <w:bCs/>
          <w:sz w:val="24"/>
          <w:szCs w:val="24"/>
        </w:rPr>
        <w:t>study</w:t>
      </w:r>
      <w:r>
        <w:rPr>
          <w:rFonts w:ascii="Times New Roman" w:hAnsi="Times New Roman" w:cs="Times New Roman"/>
          <w:b/>
          <w:bCs/>
          <w:sz w:val="24"/>
          <w:szCs w:val="24"/>
        </w:rPr>
        <w:t xml:space="preserve"> </w:t>
      </w:r>
      <w:r w:rsidRPr="00141F39">
        <w:rPr>
          <w:rFonts w:ascii="Times New Roman" w:hAnsi="Times New Roman" w:cs="Times New Roman"/>
          <w:sz w:val="24"/>
          <w:szCs w:val="24"/>
        </w:rPr>
        <w:t xml:space="preserve">will assist the </w:t>
      </w:r>
      <w:r>
        <w:rPr>
          <w:rFonts w:ascii="Times New Roman" w:hAnsi="Times New Roman" w:cs="Times New Roman"/>
          <w:sz w:val="24"/>
          <w:szCs w:val="24"/>
        </w:rPr>
        <w:t xml:space="preserve">physiotherapy </w:t>
      </w:r>
      <w:r w:rsidRPr="00141F39">
        <w:rPr>
          <w:rFonts w:ascii="Times New Roman" w:hAnsi="Times New Roman" w:cs="Times New Roman"/>
          <w:sz w:val="24"/>
          <w:szCs w:val="24"/>
        </w:rPr>
        <w:t>profession in expanding its knowledge of this</w:t>
      </w:r>
      <w:r>
        <w:rPr>
          <w:rFonts w:ascii="Times New Roman" w:hAnsi="Times New Roman" w:cs="Times New Roman"/>
          <w:sz w:val="24"/>
          <w:szCs w:val="24"/>
        </w:rPr>
        <w:t xml:space="preserve"> </w:t>
      </w:r>
      <w:r w:rsidRPr="00141F39">
        <w:rPr>
          <w:rFonts w:ascii="Times New Roman" w:hAnsi="Times New Roman" w:cs="Times New Roman"/>
          <w:sz w:val="24"/>
          <w:szCs w:val="24"/>
        </w:rPr>
        <w:t>condition and thus making future treatment of patients suffering from chronic low back</w:t>
      </w:r>
      <w:r>
        <w:rPr>
          <w:rFonts w:ascii="Times New Roman" w:hAnsi="Times New Roman" w:cs="Times New Roman"/>
          <w:sz w:val="24"/>
          <w:szCs w:val="24"/>
        </w:rPr>
        <w:t xml:space="preserve"> </w:t>
      </w:r>
      <w:r w:rsidRPr="00141F39">
        <w:rPr>
          <w:rFonts w:ascii="Times New Roman" w:hAnsi="Times New Roman" w:cs="Times New Roman"/>
          <w:sz w:val="24"/>
          <w:szCs w:val="24"/>
        </w:rPr>
        <w:t>pain more effective.</w:t>
      </w:r>
    </w:p>
    <w:p w14:paraId="7905F853" w14:textId="77777777" w:rsidR="006C52B5" w:rsidRPr="006A1090" w:rsidRDefault="006C52B5" w:rsidP="006C52B5">
      <w:pPr>
        <w:adjustRightInd w:val="0"/>
        <w:spacing w:line="360" w:lineRule="auto"/>
        <w:jc w:val="both"/>
        <w:rPr>
          <w:rFonts w:ascii="Times New Roman" w:hAnsi="Times New Roman" w:cs="Times New Roman"/>
          <w:b/>
          <w:bCs/>
          <w:sz w:val="24"/>
          <w:szCs w:val="24"/>
        </w:rPr>
      </w:pPr>
      <w:r w:rsidRPr="00141F39">
        <w:rPr>
          <w:rFonts w:ascii="Times New Roman" w:hAnsi="Times New Roman" w:cs="Times New Roman"/>
          <w:b/>
          <w:bCs/>
          <w:sz w:val="24"/>
          <w:szCs w:val="24"/>
        </w:rPr>
        <w:t>Withdrawal from the Study:</w:t>
      </w:r>
      <w:r>
        <w:rPr>
          <w:rFonts w:ascii="Times New Roman" w:hAnsi="Times New Roman" w:cs="Times New Roman"/>
          <w:b/>
          <w:bCs/>
          <w:sz w:val="24"/>
          <w:szCs w:val="24"/>
        </w:rPr>
        <w:t xml:space="preserve"> </w:t>
      </w:r>
      <w:r w:rsidRPr="00141F39">
        <w:rPr>
          <w:rFonts w:ascii="Times New Roman" w:hAnsi="Times New Roman" w:cs="Times New Roman"/>
          <w:sz w:val="24"/>
          <w:szCs w:val="24"/>
        </w:rPr>
        <w:t>You are free to withdraw at any stage with no negative repercussions to your health care.</w:t>
      </w:r>
    </w:p>
    <w:p w14:paraId="75148295" w14:textId="77777777" w:rsidR="006C52B5" w:rsidRPr="006A1090" w:rsidRDefault="006C52B5" w:rsidP="006C52B5">
      <w:pPr>
        <w:adjustRightInd w:val="0"/>
        <w:spacing w:line="360" w:lineRule="auto"/>
        <w:jc w:val="both"/>
        <w:rPr>
          <w:rFonts w:ascii="Times New Roman" w:hAnsi="Times New Roman" w:cs="Times New Roman"/>
          <w:b/>
          <w:bCs/>
          <w:sz w:val="24"/>
          <w:szCs w:val="24"/>
        </w:rPr>
      </w:pPr>
      <w:r w:rsidRPr="00141F39">
        <w:rPr>
          <w:rFonts w:ascii="Times New Roman" w:hAnsi="Times New Roman" w:cs="Times New Roman"/>
          <w:b/>
          <w:bCs/>
          <w:sz w:val="24"/>
          <w:szCs w:val="24"/>
        </w:rPr>
        <w:t>Remuneration:</w:t>
      </w:r>
      <w:r>
        <w:rPr>
          <w:rFonts w:ascii="Times New Roman" w:hAnsi="Times New Roman" w:cs="Times New Roman"/>
          <w:b/>
          <w:bCs/>
          <w:sz w:val="24"/>
          <w:szCs w:val="24"/>
        </w:rPr>
        <w:t xml:space="preserve"> </w:t>
      </w:r>
      <w:r w:rsidRPr="00141F39">
        <w:rPr>
          <w:rFonts w:ascii="Times New Roman" w:hAnsi="Times New Roman" w:cs="Times New Roman"/>
          <w:sz w:val="24"/>
          <w:szCs w:val="24"/>
        </w:rPr>
        <w:t>Patients taking part in the study will not be offered any other form of remuneration for taking part in</w:t>
      </w:r>
      <w:r>
        <w:rPr>
          <w:rFonts w:ascii="Times New Roman" w:hAnsi="Times New Roman" w:cs="Times New Roman"/>
          <w:sz w:val="24"/>
          <w:szCs w:val="24"/>
        </w:rPr>
        <w:t xml:space="preserve"> </w:t>
      </w:r>
      <w:r w:rsidRPr="00141F39">
        <w:rPr>
          <w:rFonts w:ascii="Times New Roman" w:hAnsi="Times New Roman" w:cs="Times New Roman"/>
          <w:sz w:val="24"/>
          <w:szCs w:val="24"/>
        </w:rPr>
        <w:t>the study.</w:t>
      </w:r>
    </w:p>
    <w:p w14:paraId="2EE286D7" w14:textId="77777777" w:rsidR="006C52B5" w:rsidRPr="00AB2EEA" w:rsidRDefault="006C52B5" w:rsidP="006C52B5">
      <w:pPr>
        <w:adjustRightInd w:val="0"/>
        <w:spacing w:line="360" w:lineRule="auto"/>
        <w:jc w:val="both"/>
        <w:rPr>
          <w:rFonts w:ascii="Times New Roman" w:hAnsi="Times New Roman" w:cs="Times New Roman"/>
          <w:b/>
          <w:bCs/>
          <w:sz w:val="24"/>
          <w:szCs w:val="24"/>
        </w:rPr>
      </w:pPr>
      <w:r w:rsidRPr="00141F39">
        <w:rPr>
          <w:rFonts w:ascii="Times New Roman" w:hAnsi="Times New Roman" w:cs="Times New Roman"/>
          <w:b/>
          <w:bCs/>
          <w:sz w:val="24"/>
          <w:szCs w:val="24"/>
        </w:rPr>
        <w:t>Costs of Study:</w:t>
      </w:r>
      <w:r>
        <w:rPr>
          <w:rFonts w:ascii="Times New Roman" w:hAnsi="Times New Roman" w:cs="Times New Roman"/>
          <w:b/>
          <w:bCs/>
          <w:sz w:val="24"/>
          <w:szCs w:val="24"/>
        </w:rPr>
        <w:t xml:space="preserve"> </w:t>
      </w:r>
      <w:r w:rsidRPr="00141F39">
        <w:rPr>
          <w:rFonts w:ascii="Times New Roman" w:hAnsi="Times New Roman" w:cs="Times New Roman"/>
          <w:sz w:val="24"/>
          <w:szCs w:val="24"/>
        </w:rPr>
        <w:t xml:space="preserve">Treatment for the duration of the research process will be free of charge. </w:t>
      </w:r>
      <w:r w:rsidRPr="00141F39">
        <w:rPr>
          <w:rFonts w:ascii="Times New Roman" w:hAnsi="Times New Roman" w:cs="Times New Roman"/>
          <w:b/>
          <w:bCs/>
          <w:sz w:val="24"/>
          <w:szCs w:val="24"/>
        </w:rPr>
        <w:t>Confidentiality:</w:t>
      </w:r>
      <w:r>
        <w:rPr>
          <w:rFonts w:ascii="Times New Roman" w:hAnsi="Times New Roman" w:cs="Times New Roman"/>
          <w:b/>
          <w:bCs/>
          <w:sz w:val="24"/>
          <w:szCs w:val="24"/>
        </w:rPr>
        <w:t xml:space="preserve"> </w:t>
      </w:r>
      <w:r w:rsidRPr="00141F39">
        <w:rPr>
          <w:rFonts w:ascii="Times New Roman" w:hAnsi="Times New Roman" w:cs="Times New Roman"/>
          <w:sz w:val="24"/>
          <w:szCs w:val="24"/>
        </w:rPr>
        <w:t>All patient information</w:t>
      </w:r>
      <w:r>
        <w:rPr>
          <w:rFonts w:ascii="Times New Roman" w:hAnsi="Times New Roman" w:cs="Times New Roman"/>
          <w:sz w:val="24"/>
          <w:szCs w:val="24"/>
        </w:rPr>
        <w:t xml:space="preserve"> and results will be kept</w:t>
      </w:r>
      <w:r w:rsidRPr="00141F39">
        <w:rPr>
          <w:rFonts w:ascii="Times New Roman" w:hAnsi="Times New Roman" w:cs="Times New Roman"/>
          <w:sz w:val="24"/>
          <w:szCs w:val="24"/>
        </w:rPr>
        <w:t xml:space="preserve"> confidential</w:t>
      </w:r>
      <w:r>
        <w:rPr>
          <w:rFonts w:ascii="Times New Roman" w:hAnsi="Times New Roman" w:cs="Times New Roman"/>
          <w:sz w:val="24"/>
          <w:szCs w:val="24"/>
        </w:rPr>
        <w:t xml:space="preserve"> and can be shared for research purpose if required.</w:t>
      </w:r>
      <w:r w:rsidRPr="00141F39">
        <w:rPr>
          <w:rFonts w:ascii="Times New Roman" w:hAnsi="Times New Roman" w:cs="Times New Roman"/>
          <w:b/>
          <w:bCs/>
          <w:sz w:val="24"/>
          <w:szCs w:val="24"/>
        </w:rPr>
        <w:t xml:space="preserve"> </w:t>
      </w:r>
    </w:p>
    <w:p w14:paraId="435BB18F" w14:textId="77777777" w:rsidR="006C52B5" w:rsidRPr="001E00AD" w:rsidRDefault="006C52B5" w:rsidP="006C52B5">
      <w:pPr>
        <w:spacing w:line="360" w:lineRule="auto"/>
        <w:ind w:firstLine="720"/>
        <w:jc w:val="both"/>
        <w:rPr>
          <w:rStyle w:val="apple-style-span"/>
          <w:rFonts w:ascii="Times New Roman" w:hAnsi="Times New Roman"/>
          <w:sz w:val="24"/>
          <w:szCs w:val="24"/>
        </w:rPr>
      </w:pPr>
      <w:r>
        <w:rPr>
          <w:rFonts w:ascii="Times New Roman" w:hAnsi="Times New Roman"/>
          <w:sz w:val="24"/>
          <w:szCs w:val="24"/>
        </w:rPr>
        <w:t>I have been explained about this</w:t>
      </w:r>
      <w:r w:rsidRPr="00741E07">
        <w:rPr>
          <w:rFonts w:ascii="Times New Roman" w:hAnsi="Times New Roman"/>
          <w:sz w:val="24"/>
          <w:szCs w:val="24"/>
        </w:rPr>
        <w:t xml:space="preserve"> rese</w:t>
      </w:r>
      <w:r>
        <w:rPr>
          <w:rFonts w:ascii="Times New Roman" w:hAnsi="Times New Roman"/>
          <w:sz w:val="24"/>
          <w:szCs w:val="24"/>
        </w:rPr>
        <w:t>arch in which I</w:t>
      </w:r>
      <w:r w:rsidRPr="00741E07">
        <w:rPr>
          <w:rFonts w:ascii="Times New Roman" w:hAnsi="Times New Roman"/>
          <w:sz w:val="24"/>
          <w:szCs w:val="24"/>
        </w:rPr>
        <w:t xml:space="preserve"> agreed to participate. I know that I am giving this consent without any force. I can discontinue the study any time without any reason and that will not affect my treatment that I </w:t>
      </w:r>
      <w:r>
        <w:rPr>
          <w:rFonts w:ascii="Times New Roman" w:hAnsi="Times New Roman"/>
          <w:sz w:val="24"/>
          <w:szCs w:val="24"/>
        </w:rPr>
        <w:t>have been informed. My</w:t>
      </w:r>
      <w:r w:rsidRPr="00741E07">
        <w:rPr>
          <w:rFonts w:ascii="Times New Roman" w:hAnsi="Times New Roman"/>
          <w:sz w:val="24"/>
          <w:szCs w:val="24"/>
        </w:rPr>
        <w:t xml:space="preserve"> identity </w:t>
      </w:r>
      <w:r>
        <w:rPr>
          <w:rFonts w:ascii="Times New Roman" w:hAnsi="Times New Roman"/>
          <w:sz w:val="24"/>
          <w:szCs w:val="24"/>
        </w:rPr>
        <w:t>can be</w:t>
      </w:r>
      <w:r w:rsidRPr="00741E07">
        <w:rPr>
          <w:rFonts w:ascii="Times New Roman" w:hAnsi="Times New Roman"/>
          <w:sz w:val="24"/>
          <w:szCs w:val="24"/>
        </w:rPr>
        <w:t xml:space="preserve"> disclosed </w:t>
      </w:r>
      <w:r>
        <w:rPr>
          <w:rFonts w:ascii="Times New Roman" w:hAnsi="Times New Roman"/>
          <w:sz w:val="24"/>
          <w:szCs w:val="24"/>
        </w:rPr>
        <w:t xml:space="preserve">for </w:t>
      </w:r>
      <w:r w:rsidRPr="00741E07">
        <w:rPr>
          <w:rFonts w:ascii="Times New Roman" w:hAnsi="Times New Roman"/>
          <w:sz w:val="24"/>
          <w:szCs w:val="24"/>
        </w:rPr>
        <w:t xml:space="preserve">any other </w:t>
      </w:r>
      <w:r>
        <w:rPr>
          <w:rFonts w:ascii="Times New Roman" w:hAnsi="Times New Roman"/>
          <w:sz w:val="24"/>
          <w:szCs w:val="24"/>
        </w:rPr>
        <w:t xml:space="preserve">follow up </w:t>
      </w:r>
      <w:r w:rsidRPr="00741E07">
        <w:rPr>
          <w:rFonts w:ascii="Times New Roman" w:hAnsi="Times New Roman"/>
          <w:sz w:val="24"/>
          <w:szCs w:val="24"/>
        </w:rPr>
        <w:t>research.</w:t>
      </w:r>
    </w:p>
    <w:p w14:paraId="2FB7916B" w14:textId="77777777" w:rsidR="006C52B5" w:rsidRDefault="006C52B5" w:rsidP="006C52B5">
      <w:pPr>
        <w:jc w:val="both"/>
        <w:rPr>
          <w:rStyle w:val="apple-style-span"/>
          <w:rFonts w:ascii="Times New Roman" w:hAnsi="Times New Roman"/>
          <w:color w:val="000000"/>
          <w:sz w:val="24"/>
          <w:szCs w:val="24"/>
        </w:rPr>
      </w:pPr>
    </w:p>
    <w:p w14:paraId="305280E0" w14:textId="77777777" w:rsidR="006C52B5" w:rsidRPr="00AB2EEA" w:rsidRDefault="006C52B5" w:rsidP="006C52B5">
      <w:pPr>
        <w:jc w:val="both"/>
        <w:rPr>
          <w:rStyle w:val="apple-style-span"/>
          <w:rFonts w:ascii="Times New Roman" w:hAnsi="Times New Roman"/>
          <w:b/>
          <w:bCs/>
          <w:color w:val="000000"/>
          <w:sz w:val="24"/>
          <w:szCs w:val="24"/>
        </w:rPr>
      </w:pPr>
      <w:r w:rsidRPr="00AB2EEA">
        <w:rPr>
          <w:rStyle w:val="apple-style-span"/>
          <w:rFonts w:ascii="Times New Roman" w:hAnsi="Times New Roman"/>
          <w:b/>
          <w:bCs/>
          <w:color w:val="000000"/>
          <w:sz w:val="24"/>
          <w:szCs w:val="24"/>
        </w:rPr>
        <w:t>Signature of Patient</w:t>
      </w:r>
      <w:r w:rsidRPr="00AB2EEA">
        <w:rPr>
          <w:rStyle w:val="apple-style-span"/>
          <w:rFonts w:ascii="Times New Roman" w:hAnsi="Times New Roman"/>
          <w:b/>
          <w:bCs/>
          <w:color w:val="000000"/>
          <w:sz w:val="24"/>
          <w:szCs w:val="24"/>
        </w:rPr>
        <w:tab/>
      </w:r>
      <w:r w:rsidRPr="00AB2EEA">
        <w:rPr>
          <w:rStyle w:val="apple-style-span"/>
          <w:rFonts w:ascii="Times New Roman" w:hAnsi="Times New Roman"/>
          <w:b/>
          <w:bCs/>
          <w:color w:val="000000"/>
          <w:sz w:val="24"/>
          <w:szCs w:val="24"/>
        </w:rPr>
        <w:tab/>
      </w:r>
      <w:r w:rsidRPr="00AB2EEA">
        <w:rPr>
          <w:rStyle w:val="apple-style-span"/>
          <w:rFonts w:ascii="Times New Roman" w:hAnsi="Times New Roman"/>
          <w:b/>
          <w:bCs/>
          <w:color w:val="000000"/>
          <w:sz w:val="24"/>
          <w:szCs w:val="24"/>
        </w:rPr>
        <w:tab/>
      </w:r>
      <w:r w:rsidRPr="00AB2EEA">
        <w:rPr>
          <w:rStyle w:val="apple-style-span"/>
          <w:rFonts w:ascii="Times New Roman" w:hAnsi="Times New Roman"/>
          <w:b/>
          <w:bCs/>
          <w:color w:val="000000"/>
          <w:sz w:val="24"/>
          <w:szCs w:val="24"/>
        </w:rPr>
        <w:tab/>
      </w:r>
      <w:r w:rsidRPr="00AB2EEA">
        <w:rPr>
          <w:rStyle w:val="apple-style-span"/>
          <w:rFonts w:ascii="Times New Roman" w:hAnsi="Times New Roman"/>
          <w:b/>
          <w:bCs/>
          <w:color w:val="000000"/>
          <w:sz w:val="24"/>
          <w:szCs w:val="24"/>
        </w:rPr>
        <w:tab/>
      </w:r>
      <w:r w:rsidRPr="00AB2EEA">
        <w:rPr>
          <w:rStyle w:val="apple-style-span"/>
          <w:rFonts w:ascii="Times New Roman" w:hAnsi="Times New Roman"/>
          <w:b/>
          <w:bCs/>
          <w:color w:val="000000"/>
          <w:sz w:val="24"/>
          <w:szCs w:val="24"/>
        </w:rPr>
        <w:tab/>
        <w:t xml:space="preserve">       Signature of Researcher</w:t>
      </w:r>
    </w:p>
    <w:p w14:paraId="6826E465" w14:textId="77777777" w:rsidR="006C52B5" w:rsidRDefault="006C52B5" w:rsidP="006C52B5">
      <w:pPr>
        <w:jc w:val="both"/>
        <w:rPr>
          <w:rStyle w:val="apple-style-span"/>
          <w:rFonts w:ascii="Times New Roman" w:hAnsi="Times New Roman"/>
          <w:color w:val="000000"/>
          <w:sz w:val="24"/>
          <w:szCs w:val="24"/>
        </w:rPr>
      </w:pPr>
    </w:p>
    <w:p w14:paraId="3714DA6C" w14:textId="77777777" w:rsidR="006C52B5" w:rsidRDefault="006C52B5" w:rsidP="006C52B5">
      <w:pPr>
        <w:jc w:val="both"/>
        <w:rPr>
          <w:rStyle w:val="apple-style-span"/>
          <w:rFonts w:ascii="Times New Roman" w:hAnsi="Times New Roman"/>
          <w:b/>
          <w:bCs/>
          <w:color w:val="000000"/>
        </w:rPr>
      </w:pPr>
    </w:p>
    <w:p w14:paraId="360C3202" w14:textId="77777777" w:rsidR="006C52B5" w:rsidRDefault="006C52B5" w:rsidP="006C52B5">
      <w:pPr>
        <w:adjustRightInd w:val="0"/>
        <w:spacing w:line="360" w:lineRule="auto"/>
        <w:jc w:val="both"/>
        <w:rPr>
          <w:rFonts w:ascii="Times New Roman" w:hAnsi="Times New Roman"/>
          <w:sz w:val="24"/>
          <w:szCs w:val="24"/>
        </w:rPr>
      </w:pPr>
      <w:r>
        <w:rPr>
          <w:rFonts w:ascii="Times New Roman" w:hAnsi="Times New Roman"/>
          <w:sz w:val="24"/>
          <w:szCs w:val="24"/>
        </w:rPr>
        <w:tab/>
        <w:t>I certify that I have explained to the participant about nature, purpose, potential benefits &amp; possible risk of the indicated procedure. The information collected will be kept confidential.</w:t>
      </w:r>
    </w:p>
    <w:p w14:paraId="0CE7493A" w14:textId="77777777" w:rsidR="006C52B5" w:rsidRDefault="006C52B5" w:rsidP="006C52B5">
      <w:pPr>
        <w:adjustRightInd w:val="0"/>
        <w:spacing w:line="360" w:lineRule="auto"/>
        <w:jc w:val="both"/>
        <w:rPr>
          <w:rFonts w:ascii="Times New Roman" w:hAnsi="Times New Roman"/>
          <w:sz w:val="24"/>
          <w:szCs w:val="24"/>
        </w:rPr>
      </w:pPr>
    </w:p>
    <w:p w14:paraId="1FF0E906" w14:textId="77777777" w:rsidR="006C52B5" w:rsidRPr="003F65CB" w:rsidRDefault="006C52B5" w:rsidP="006C52B5">
      <w:pPr>
        <w:adjustRightInd w:val="0"/>
        <w:spacing w:line="360" w:lineRule="auto"/>
        <w:jc w:val="both"/>
        <w:rPr>
          <w:rFonts w:ascii="Times New Roman" w:hAnsi="Times New Roman"/>
          <w:sz w:val="24"/>
          <w:szCs w:val="24"/>
        </w:rPr>
      </w:pPr>
    </w:p>
    <w:p w14:paraId="7828526F" w14:textId="77777777" w:rsidR="006C52B5" w:rsidRDefault="006C52B5" w:rsidP="006C52B5">
      <w:pPr>
        <w:rPr>
          <w:rFonts w:ascii="Times New Roman" w:hAnsi="Times New Roman"/>
          <w:b/>
          <w:bCs/>
          <w:sz w:val="24"/>
          <w:szCs w:val="24"/>
        </w:rPr>
      </w:pPr>
      <w:r>
        <w:rPr>
          <w:rFonts w:ascii="Times New Roman" w:hAnsi="Times New Roman"/>
          <w:b/>
          <w:bCs/>
          <w:sz w:val="24"/>
          <w:szCs w:val="24"/>
        </w:rPr>
        <w:t xml:space="preserve">Signature of Witness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Signature of Researcher</w:t>
      </w:r>
    </w:p>
    <w:p w14:paraId="3DEF6290" w14:textId="77777777" w:rsidR="006C52B5" w:rsidRPr="0034149C" w:rsidRDefault="006C52B5" w:rsidP="006C52B5"/>
    <w:p w14:paraId="23A4FA11" w14:textId="77777777" w:rsidR="006C52B5" w:rsidRDefault="006C52B5" w:rsidP="008904C1">
      <w:pPr>
        <w:pBdr>
          <w:top w:val="nil"/>
          <w:left w:val="nil"/>
          <w:bottom w:val="nil"/>
          <w:right w:val="nil"/>
          <w:between w:val="nil"/>
        </w:pBdr>
        <w:spacing w:before="141" w:line="360" w:lineRule="auto"/>
        <w:ind w:right="148"/>
        <w:jc w:val="both"/>
        <w:rPr>
          <w:rFonts w:asciiTheme="majorBidi" w:eastAsia="Times New Roman" w:hAnsiTheme="majorBidi" w:cstheme="majorBidi"/>
          <w:sz w:val="24"/>
          <w:szCs w:val="24"/>
        </w:rPr>
      </w:pPr>
    </w:p>
    <w:p w14:paraId="0B1A2A28" w14:textId="77777777" w:rsidR="008904C1" w:rsidRPr="00852D9A" w:rsidRDefault="008904C1" w:rsidP="008904C1">
      <w:pPr>
        <w:spacing w:line="360" w:lineRule="auto"/>
        <w:jc w:val="both"/>
        <w:rPr>
          <w:rFonts w:asciiTheme="majorBidi" w:eastAsia="Times New Roman" w:hAnsiTheme="majorBidi" w:cstheme="majorBidi"/>
          <w:b/>
          <w:sz w:val="24"/>
          <w:szCs w:val="24"/>
        </w:rPr>
      </w:pPr>
      <w:r w:rsidRPr="00852D9A">
        <w:rPr>
          <w:rFonts w:asciiTheme="majorBidi" w:eastAsia="Times New Roman" w:hAnsiTheme="majorBidi" w:cstheme="majorBidi"/>
          <w:b/>
          <w:sz w:val="24"/>
          <w:szCs w:val="24"/>
        </w:rPr>
        <w:t>DECLARATIONS</w:t>
      </w:r>
    </w:p>
    <w:p w14:paraId="05CFFB0E" w14:textId="77777777" w:rsidR="008904C1" w:rsidRPr="00852D9A" w:rsidRDefault="008904C1" w:rsidP="00A454B8">
      <w:pPr>
        <w:spacing w:line="360" w:lineRule="auto"/>
        <w:jc w:val="both"/>
        <w:rPr>
          <w:rFonts w:asciiTheme="majorBidi" w:eastAsia="Times New Roman" w:hAnsiTheme="majorBidi" w:cstheme="majorBidi"/>
          <w:sz w:val="24"/>
          <w:szCs w:val="24"/>
        </w:rPr>
      </w:pPr>
      <w:r w:rsidRPr="00852D9A">
        <w:rPr>
          <w:rFonts w:asciiTheme="majorBidi" w:eastAsia="Times New Roman" w:hAnsiTheme="majorBidi" w:cstheme="majorBidi"/>
          <w:b/>
          <w:sz w:val="24"/>
          <w:szCs w:val="24"/>
        </w:rPr>
        <w:t>Ethics approval and consent to participate:</w:t>
      </w:r>
      <w:r w:rsidRPr="00852D9A">
        <w:rPr>
          <w:rFonts w:asciiTheme="majorBidi" w:eastAsia="Times New Roman" w:hAnsiTheme="majorBidi" w:cstheme="majorBidi"/>
          <w:sz w:val="24"/>
          <w:szCs w:val="24"/>
        </w:rPr>
        <w:t xml:space="preserve"> The study obtained the study ethical approval from Department Ethical Committee (DEC), Prince Sattam bin Abdulaziz University, Al-Kharj, Saudi Arabia with the reference number of </w:t>
      </w:r>
      <w:r w:rsidR="00A454B8" w:rsidRPr="007E5417">
        <w:rPr>
          <w:rFonts w:asciiTheme="majorBidi" w:eastAsia="Times New Roman" w:hAnsiTheme="majorBidi" w:cstheme="majorBidi"/>
          <w:sz w:val="24"/>
          <w:szCs w:val="24"/>
        </w:rPr>
        <w:t>RHPT/019/042</w:t>
      </w:r>
      <w:r w:rsidRPr="00852D9A">
        <w:rPr>
          <w:rFonts w:asciiTheme="majorBidi" w:hAnsiTheme="majorBidi" w:cstheme="majorBidi"/>
          <w:w w:val="105"/>
          <w:sz w:val="24"/>
          <w:szCs w:val="24"/>
        </w:rPr>
        <w:t>.</w:t>
      </w:r>
      <w:r w:rsidRPr="00852D9A">
        <w:rPr>
          <w:rFonts w:asciiTheme="majorBidi" w:eastAsia="Times New Roman" w:hAnsiTheme="majorBidi" w:cstheme="majorBidi"/>
          <w:sz w:val="24"/>
          <w:szCs w:val="24"/>
        </w:rPr>
        <w:t xml:space="preserve"> Written consent was obtained from all the participants who involved in the study. </w:t>
      </w:r>
    </w:p>
    <w:p w14:paraId="16DEF63F" w14:textId="77777777" w:rsidR="00A454B8" w:rsidRPr="005F124D" w:rsidRDefault="008904C1" w:rsidP="00A454B8">
      <w:pPr>
        <w:adjustRightInd w:val="0"/>
        <w:spacing w:line="360" w:lineRule="auto"/>
        <w:jc w:val="both"/>
        <w:rPr>
          <w:rFonts w:asciiTheme="majorBidi" w:hAnsiTheme="majorBidi" w:cstheme="majorBidi"/>
          <w:color w:val="FF0000"/>
          <w:sz w:val="24"/>
          <w:szCs w:val="24"/>
        </w:rPr>
      </w:pPr>
      <w:r w:rsidRPr="00852D9A">
        <w:rPr>
          <w:rFonts w:asciiTheme="majorBidi" w:hAnsiTheme="majorBidi" w:cstheme="majorBidi"/>
          <w:b/>
          <w:sz w:val="24"/>
          <w:szCs w:val="24"/>
        </w:rPr>
        <w:t xml:space="preserve">Clinical trial registration: </w:t>
      </w:r>
      <w:r w:rsidR="00A454B8" w:rsidRPr="00A454B8">
        <w:rPr>
          <w:rFonts w:asciiTheme="majorBidi" w:eastAsia="Times New Roman" w:hAnsiTheme="majorBidi" w:cstheme="majorBidi"/>
          <w:sz w:val="24"/>
          <w:szCs w:val="24"/>
        </w:rPr>
        <w:t>CTRI/2020/06/026092</w:t>
      </w:r>
      <w:r w:rsidR="00A454B8" w:rsidRPr="00A454B8">
        <w:rPr>
          <w:rFonts w:asciiTheme="majorBidi" w:hAnsiTheme="majorBidi" w:cstheme="majorBidi"/>
          <w:sz w:val="24"/>
          <w:szCs w:val="24"/>
        </w:rPr>
        <w:t xml:space="preserve"> trial registered prospectively on 24/06/2020. </w:t>
      </w:r>
    </w:p>
    <w:p w14:paraId="02997E2C" w14:textId="77777777" w:rsidR="008904C1" w:rsidRPr="00852D9A" w:rsidRDefault="008904C1" w:rsidP="008904C1">
      <w:pPr>
        <w:spacing w:line="360" w:lineRule="auto"/>
        <w:jc w:val="both"/>
        <w:rPr>
          <w:rFonts w:asciiTheme="majorBidi" w:eastAsia="Times New Roman" w:hAnsiTheme="majorBidi" w:cstheme="majorBidi"/>
          <w:sz w:val="24"/>
          <w:szCs w:val="24"/>
        </w:rPr>
      </w:pPr>
      <w:r w:rsidRPr="00852D9A">
        <w:rPr>
          <w:rFonts w:asciiTheme="majorBidi" w:eastAsia="Times New Roman" w:hAnsiTheme="majorBidi" w:cstheme="majorBidi"/>
          <w:b/>
          <w:sz w:val="24"/>
          <w:szCs w:val="24"/>
        </w:rPr>
        <w:t>Consent for publication:</w:t>
      </w:r>
      <w:r w:rsidRPr="00852D9A">
        <w:rPr>
          <w:rFonts w:asciiTheme="majorBidi" w:eastAsia="Times New Roman" w:hAnsiTheme="majorBidi" w:cstheme="majorBidi"/>
          <w:sz w:val="24"/>
          <w:szCs w:val="24"/>
        </w:rPr>
        <w:t xml:space="preserve"> No individual data is contained in this publication.</w:t>
      </w:r>
    </w:p>
    <w:p w14:paraId="558A02B3" w14:textId="77777777" w:rsidR="008904C1" w:rsidRPr="00852D9A" w:rsidRDefault="008904C1" w:rsidP="008904C1">
      <w:pPr>
        <w:spacing w:line="360" w:lineRule="auto"/>
        <w:jc w:val="both"/>
        <w:rPr>
          <w:rFonts w:asciiTheme="majorBidi" w:eastAsia="Times New Roman" w:hAnsiTheme="majorBidi" w:cstheme="majorBidi"/>
          <w:sz w:val="24"/>
          <w:szCs w:val="24"/>
        </w:rPr>
      </w:pPr>
      <w:r w:rsidRPr="00852D9A">
        <w:rPr>
          <w:rFonts w:asciiTheme="majorBidi" w:eastAsia="Times New Roman" w:hAnsiTheme="majorBidi" w:cstheme="majorBidi"/>
          <w:b/>
          <w:sz w:val="24"/>
          <w:szCs w:val="24"/>
        </w:rPr>
        <w:t xml:space="preserve">Availability of data and materials: </w:t>
      </w:r>
      <w:r w:rsidRPr="00852D9A">
        <w:rPr>
          <w:rFonts w:asciiTheme="majorBidi" w:eastAsia="Times New Roman" w:hAnsiTheme="majorBidi" w:cstheme="majorBidi"/>
          <w:sz w:val="24"/>
          <w:szCs w:val="24"/>
        </w:rPr>
        <w:t>Data is not publically available, but can be obtained from the corresponding author on request.</w:t>
      </w:r>
    </w:p>
    <w:p w14:paraId="2A966705" w14:textId="77777777" w:rsidR="008904C1" w:rsidRPr="00852D9A" w:rsidRDefault="008904C1" w:rsidP="008904C1">
      <w:pPr>
        <w:spacing w:line="360" w:lineRule="auto"/>
        <w:jc w:val="both"/>
        <w:rPr>
          <w:rFonts w:asciiTheme="majorBidi" w:eastAsia="Times New Roman" w:hAnsiTheme="majorBidi" w:cstheme="majorBidi"/>
          <w:sz w:val="24"/>
          <w:szCs w:val="24"/>
        </w:rPr>
      </w:pPr>
      <w:r w:rsidRPr="00852D9A">
        <w:rPr>
          <w:rFonts w:asciiTheme="majorBidi" w:eastAsia="Times New Roman" w:hAnsiTheme="majorBidi" w:cstheme="majorBidi"/>
          <w:b/>
          <w:sz w:val="24"/>
          <w:szCs w:val="24"/>
        </w:rPr>
        <w:t>Competing interest:</w:t>
      </w:r>
      <w:r w:rsidRPr="00852D9A">
        <w:rPr>
          <w:rFonts w:asciiTheme="majorBidi" w:eastAsia="Times New Roman" w:hAnsiTheme="majorBidi" w:cstheme="majorBidi"/>
          <w:sz w:val="24"/>
          <w:szCs w:val="24"/>
        </w:rPr>
        <w:t xml:space="preserve"> None declared </w:t>
      </w:r>
    </w:p>
    <w:p w14:paraId="66FAFB10" w14:textId="77777777" w:rsidR="008904C1" w:rsidRPr="0035692F" w:rsidRDefault="008904C1" w:rsidP="00B91EDA">
      <w:pPr>
        <w:spacing w:line="360" w:lineRule="auto"/>
        <w:jc w:val="both"/>
        <w:rPr>
          <w:rFonts w:asciiTheme="majorBidi" w:eastAsia="Times New Roman" w:hAnsiTheme="majorBidi" w:cstheme="majorBidi"/>
          <w:sz w:val="24"/>
          <w:szCs w:val="24"/>
        </w:rPr>
      </w:pPr>
      <w:r w:rsidRPr="00852D9A">
        <w:rPr>
          <w:rFonts w:asciiTheme="majorBidi" w:eastAsia="Times New Roman" w:hAnsiTheme="majorBidi" w:cstheme="majorBidi"/>
          <w:b/>
          <w:sz w:val="24"/>
          <w:szCs w:val="24"/>
        </w:rPr>
        <w:t>Funding:</w:t>
      </w:r>
      <w:r w:rsidRPr="00852D9A">
        <w:rPr>
          <w:rFonts w:asciiTheme="majorBidi" w:eastAsia="Times New Roman" w:hAnsiTheme="majorBidi" w:cstheme="majorBidi"/>
          <w:sz w:val="24"/>
          <w:szCs w:val="24"/>
        </w:rPr>
        <w:t xml:space="preserve"> </w:t>
      </w:r>
      <w:r w:rsidR="00B91EDA">
        <w:rPr>
          <w:rFonts w:asciiTheme="majorBidi" w:hAnsiTheme="majorBidi" w:cstheme="majorBidi"/>
          <w:sz w:val="24"/>
          <w:szCs w:val="24"/>
        </w:rPr>
        <w:t>Self-funded study</w:t>
      </w:r>
      <w:r w:rsidRPr="0035692F">
        <w:rPr>
          <w:rFonts w:asciiTheme="majorBidi" w:hAnsiTheme="majorBidi" w:cstheme="majorBidi"/>
          <w:sz w:val="24"/>
          <w:szCs w:val="24"/>
        </w:rPr>
        <w:t>.</w:t>
      </w:r>
    </w:p>
    <w:p w14:paraId="457E8342" w14:textId="77777777" w:rsidR="00A454B8" w:rsidRPr="007E5417" w:rsidRDefault="008904C1" w:rsidP="00A454B8">
      <w:pPr>
        <w:pStyle w:val="MDPI21heading1"/>
        <w:spacing w:line="360" w:lineRule="auto"/>
        <w:ind w:left="0"/>
        <w:jc w:val="both"/>
        <w:rPr>
          <w:rFonts w:asciiTheme="majorBidi" w:hAnsiTheme="majorBidi" w:cstheme="majorBidi"/>
          <w:b w:val="0"/>
          <w:sz w:val="24"/>
          <w:szCs w:val="24"/>
        </w:rPr>
      </w:pPr>
      <w:r w:rsidRPr="00852D9A">
        <w:rPr>
          <w:rFonts w:asciiTheme="majorBidi" w:hAnsiTheme="majorBidi" w:cstheme="majorBidi"/>
          <w:sz w:val="24"/>
          <w:szCs w:val="24"/>
        </w:rPr>
        <w:t xml:space="preserve">Acknowledgement: </w:t>
      </w:r>
      <w:r w:rsidR="00A454B8" w:rsidRPr="007E5417">
        <w:rPr>
          <w:rFonts w:asciiTheme="majorBidi" w:hAnsiTheme="majorBidi" w:cstheme="majorBidi"/>
          <w:b w:val="0"/>
          <w:sz w:val="24"/>
          <w:szCs w:val="24"/>
        </w:rPr>
        <w:t>This study is supported via funding from Prince Sattam bin Abdulaziz University project number (PSAU/2023/R/1444).</w:t>
      </w:r>
    </w:p>
    <w:p w14:paraId="217E4AC7" w14:textId="77777777" w:rsidR="008904C1" w:rsidRPr="0075668C" w:rsidRDefault="008904C1" w:rsidP="00A454B8">
      <w:pPr>
        <w:pBdr>
          <w:top w:val="nil"/>
          <w:left w:val="nil"/>
          <w:bottom w:val="nil"/>
          <w:right w:val="nil"/>
          <w:between w:val="nil"/>
        </w:pBdr>
        <w:spacing w:before="141" w:line="360" w:lineRule="auto"/>
        <w:ind w:right="148"/>
        <w:jc w:val="both"/>
        <w:rPr>
          <w:rFonts w:asciiTheme="majorBidi" w:eastAsia="Times New Roman" w:hAnsiTheme="majorBidi" w:cstheme="majorBidi"/>
          <w:sz w:val="24"/>
          <w:szCs w:val="24"/>
        </w:rPr>
      </w:pPr>
    </w:p>
    <w:sectPr w:rsidR="008904C1" w:rsidRPr="0075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5"/>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B6"/>
    <w:rsid w:val="000401B6"/>
    <w:rsid w:val="000D51A1"/>
    <w:rsid w:val="000D7328"/>
    <w:rsid w:val="001F50CC"/>
    <w:rsid w:val="002648E9"/>
    <w:rsid w:val="004C498F"/>
    <w:rsid w:val="004E0F87"/>
    <w:rsid w:val="00542EBB"/>
    <w:rsid w:val="00577CE5"/>
    <w:rsid w:val="005E04C7"/>
    <w:rsid w:val="006779F8"/>
    <w:rsid w:val="006C52B5"/>
    <w:rsid w:val="00852391"/>
    <w:rsid w:val="008904C1"/>
    <w:rsid w:val="0095482C"/>
    <w:rsid w:val="0096617A"/>
    <w:rsid w:val="00967CF3"/>
    <w:rsid w:val="00A454B8"/>
    <w:rsid w:val="00B91EDA"/>
    <w:rsid w:val="00BC4A3B"/>
    <w:rsid w:val="00C078DF"/>
    <w:rsid w:val="00C32C8D"/>
    <w:rsid w:val="00C711E4"/>
    <w:rsid w:val="00C83CB7"/>
    <w:rsid w:val="00C86D08"/>
    <w:rsid w:val="00D350C0"/>
    <w:rsid w:val="00E651F0"/>
    <w:rsid w:val="00F535C3"/>
    <w:rsid w:val="00FE017E"/>
    <w:rsid w:val="00FE7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3083"/>
  <w15:chartTrackingRefBased/>
  <w15:docId w15:val="{346496BB-23A9-4BA3-B36C-B7A1C630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01B6"/>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167"/>
    <w:rPr>
      <w:sz w:val="19"/>
      <w:szCs w:val="19"/>
    </w:rPr>
  </w:style>
  <w:style w:type="character" w:customStyle="1" w:styleId="BodyTextChar">
    <w:name w:val="Body Text Char"/>
    <w:basedOn w:val="DefaultParagraphFont"/>
    <w:link w:val="BodyText"/>
    <w:uiPriority w:val="1"/>
    <w:rsid w:val="00FE7167"/>
    <w:rPr>
      <w:rFonts w:ascii="Calibri" w:eastAsia="Calibri" w:hAnsi="Calibri" w:cs="Calibri"/>
      <w:sz w:val="19"/>
      <w:szCs w:val="19"/>
    </w:rPr>
  </w:style>
  <w:style w:type="character" w:customStyle="1" w:styleId="apple-style-span">
    <w:name w:val="apple-style-span"/>
    <w:basedOn w:val="DefaultParagraphFont"/>
    <w:rsid w:val="006C52B5"/>
  </w:style>
  <w:style w:type="character" w:styleId="Hyperlink">
    <w:name w:val="Hyperlink"/>
    <w:basedOn w:val="DefaultParagraphFont"/>
    <w:uiPriority w:val="99"/>
    <w:unhideWhenUsed/>
    <w:rsid w:val="00BC4A3B"/>
    <w:rPr>
      <w:color w:val="0000FF"/>
      <w:u w:val="single"/>
    </w:rPr>
  </w:style>
  <w:style w:type="paragraph" w:customStyle="1" w:styleId="MDPI16affiliation">
    <w:name w:val="MDPI_1.6_affiliation"/>
    <w:qFormat/>
    <w:rsid w:val="00BC4A3B"/>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styleId="CommentText">
    <w:name w:val="annotation text"/>
    <w:basedOn w:val="Normal"/>
    <w:link w:val="CommentTextChar"/>
    <w:uiPriority w:val="99"/>
    <w:rsid w:val="00D350C0"/>
    <w:pPr>
      <w:widowControl/>
      <w:autoSpaceDE/>
      <w:autoSpaceDN/>
      <w:spacing w:line="260" w:lineRule="atLeast"/>
      <w:jc w:val="both"/>
    </w:pPr>
    <w:rPr>
      <w:rFonts w:ascii="Palatino Linotype" w:eastAsia="SimSun" w:hAnsi="Palatino Linotype" w:cs="Times New Roman"/>
      <w:noProof/>
      <w:color w:val="000000"/>
      <w:sz w:val="20"/>
      <w:szCs w:val="20"/>
      <w:lang w:eastAsia="zh-CN"/>
    </w:rPr>
  </w:style>
  <w:style w:type="character" w:customStyle="1" w:styleId="CommentTextChar">
    <w:name w:val="Comment Text Char"/>
    <w:basedOn w:val="DefaultParagraphFont"/>
    <w:link w:val="CommentText"/>
    <w:uiPriority w:val="99"/>
    <w:rsid w:val="00D350C0"/>
    <w:rPr>
      <w:rFonts w:ascii="Palatino Linotype" w:eastAsia="SimSun" w:hAnsi="Palatino Linotype" w:cs="Times New Roman"/>
      <w:noProof/>
      <w:color w:val="000000"/>
      <w:sz w:val="20"/>
      <w:szCs w:val="20"/>
      <w:lang w:eastAsia="zh-CN"/>
    </w:rPr>
  </w:style>
  <w:style w:type="paragraph" w:customStyle="1" w:styleId="MDPI21heading1">
    <w:name w:val="MDPI_2.1_heading1"/>
    <w:qFormat/>
    <w:rsid w:val="00A454B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Frank M Painter</cp:lastModifiedBy>
  <cp:revision>2</cp:revision>
  <dcterms:created xsi:type="dcterms:W3CDTF">2024-12-26T07:12:00Z</dcterms:created>
  <dcterms:modified xsi:type="dcterms:W3CDTF">2024-12-26T07:12:00Z</dcterms:modified>
</cp:coreProperties>
</file>