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4E014" w14:textId="77777777" w:rsidR="00E77F6F" w:rsidRDefault="00E77F6F" w:rsidP="00E77F6F">
      <w:pPr>
        <w:spacing w:after="0"/>
        <w:rPr>
          <w:rFonts w:ascii="Arial" w:hAnsi="Arial" w:cs="Arial"/>
          <w:b/>
          <w:bCs/>
          <w:sz w:val="24"/>
          <w:szCs w:val="24"/>
        </w:rPr>
      </w:pPr>
      <w:r>
        <w:rPr>
          <w:rFonts w:ascii="Arial" w:hAnsi="Arial" w:cs="Arial"/>
          <w:b/>
          <w:bCs/>
          <w:sz w:val="24"/>
          <w:szCs w:val="24"/>
        </w:rPr>
        <w:t>S2 File</w:t>
      </w:r>
    </w:p>
    <w:p w14:paraId="7F354FF4" w14:textId="77777777" w:rsidR="00E77F6F" w:rsidRDefault="00E77F6F" w:rsidP="00E77F6F">
      <w:pPr>
        <w:spacing w:after="0"/>
        <w:rPr>
          <w:rFonts w:ascii="Arial" w:hAnsi="Arial" w:cs="Arial"/>
          <w:b/>
          <w:bCs/>
          <w:sz w:val="24"/>
          <w:szCs w:val="24"/>
        </w:rPr>
      </w:pPr>
      <w:r>
        <w:rPr>
          <w:rFonts w:ascii="Arial" w:hAnsi="Arial" w:cs="Arial"/>
          <w:b/>
          <w:bCs/>
          <w:sz w:val="24"/>
          <w:szCs w:val="24"/>
        </w:rPr>
        <w:t>Summary of e-Delphi results and discussion topics</w:t>
      </w:r>
    </w:p>
    <w:p w14:paraId="3B494B09" w14:textId="77777777" w:rsidR="00E77F6F" w:rsidRDefault="00E77F6F" w:rsidP="00E77F6F">
      <w:pPr>
        <w:spacing w:after="0"/>
        <w:rPr>
          <w:rFonts w:ascii="Arial" w:hAnsi="Arial" w:cs="Arial"/>
          <w:b/>
          <w:bCs/>
          <w:sz w:val="24"/>
          <w:szCs w:val="24"/>
        </w:rPr>
      </w:pPr>
    </w:p>
    <w:p w14:paraId="05D07ACE" w14:textId="77777777" w:rsidR="00E77F6F" w:rsidRPr="0036347C" w:rsidRDefault="00E77F6F" w:rsidP="00E77F6F">
      <w:pPr>
        <w:spacing w:after="0"/>
        <w:jc w:val="center"/>
        <w:rPr>
          <w:rFonts w:ascii="Arial" w:hAnsi="Arial" w:cs="Arial"/>
          <w:b/>
          <w:bCs/>
          <w:sz w:val="24"/>
          <w:szCs w:val="24"/>
        </w:rPr>
      </w:pPr>
      <w:r w:rsidRPr="0036347C">
        <w:rPr>
          <w:rFonts w:ascii="Arial" w:hAnsi="Arial" w:cs="Arial"/>
          <w:b/>
          <w:bCs/>
          <w:sz w:val="24"/>
          <w:szCs w:val="24"/>
        </w:rPr>
        <w:t>Standardized definition and severity classification for adverse events following spinal and peripheral joint manipulation and mobilization</w:t>
      </w:r>
    </w:p>
    <w:p w14:paraId="2A03DED8" w14:textId="77777777" w:rsidR="00E77F6F" w:rsidRPr="0036347C" w:rsidRDefault="00E77F6F" w:rsidP="00E77F6F">
      <w:pPr>
        <w:spacing w:after="0"/>
        <w:jc w:val="center"/>
        <w:rPr>
          <w:rFonts w:ascii="Arial" w:hAnsi="Arial" w:cs="Arial"/>
          <w:b/>
          <w:bCs/>
          <w:sz w:val="24"/>
          <w:szCs w:val="24"/>
        </w:rPr>
      </w:pPr>
      <w:r w:rsidRPr="0036347C">
        <w:rPr>
          <w:rFonts w:ascii="Arial" w:hAnsi="Arial" w:cs="Arial"/>
          <w:b/>
          <w:bCs/>
          <w:sz w:val="24"/>
          <w:szCs w:val="24"/>
        </w:rPr>
        <w:t>e-Delphi recap</w:t>
      </w:r>
    </w:p>
    <w:p w14:paraId="7188CC2C" w14:textId="77777777" w:rsidR="00E77F6F" w:rsidRPr="001975FD" w:rsidRDefault="00E77F6F" w:rsidP="00E77F6F">
      <w:pPr>
        <w:rPr>
          <w:rFonts w:ascii="Arial" w:hAnsi="Arial" w:cs="Arial"/>
          <w:sz w:val="20"/>
          <w:szCs w:val="20"/>
        </w:rPr>
      </w:pPr>
    </w:p>
    <w:p w14:paraId="280DADAB" w14:textId="77777777" w:rsidR="00E77F6F" w:rsidRPr="001975FD" w:rsidRDefault="00E77F6F" w:rsidP="00E77F6F">
      <w:pPr>
        <w:rPr>
          <w:rFonts w:ascii="Arial" w:hAnsi="Arial" w:cs="Arial"/>
          <w:b/>
          <w:bCs/>
          <w:sz w:val="20"/>
          <w:szCs w:val="20"/>
          <w:u w:val="single"/>
        </w:rPr>
      </w:pPr>
      <w:r w:rsidRPr="001975FD">
        <w:rPr>
          <w:rFonts w:ascii="Arial" w:hAnsi="Arial" w:cs="Arial"/>
          <w:b/>
          <w:bCs/>
          <w:sz w:val="20"/>
          <w:szCs w:val="20"/>
          <w:u w:val="single"/>
        </w:rPr>
        <w:t>OBJECTIVE:</w:t>
      </w:r>
    </w:p>
    <w:p w14:paraId="2FCC525D" w14:textId="77777777" w:rsidR="00E77F6F" w:rsidRPr="001975FD" w:rsidRDefault="00E77F6F" w:rsidP="00E77F6F">
      <w:pPr>
        <w:rPr>
          <w:rFonts w:ascii="Arial" w:hAnsi="Arial" w:cs="Arial"/>
          <w:sz w:val="20"/>
          <w:szCs w:val="20"/>
        </w:rPr>
      </w:pPr>
      <w:r w:rsidRPr="001975FD">
        <w:rPr>
          <w:rFonts w:ascii="Arial" w:hAnsi="Arial" w:cs="Arial"/>
          <w:sz w:val="20"/>
          <w:szCs w:val="20"/>
        </w:rPr>
        <w:t>The objective of the e-Delphi study was to determine, by an expert consensus process, a standardised definition and severity classification for adverse events following spinal and peripheral joint manipulation and mobilization, within an adult population with musculoskeletal conditions, for use in both clinical care and research studies.</w:t>
      </w:r>
    </w:p>
    <w:p w14:paraId="4C807A13" w14:textId="77777777" w:rsidR="00E77F6F" w:rsidRPr="001975FD" w:rsidRDefault="00E77F6F" w:rsidP="00E77F6F">
      <w:pPr>
        <w:rPr>
          <w:rFonts w:ascii="Arial" w:hAnsi="Arial" w:cs="Arial"/>
          <w:sz w:val="20"/>
          <w:szCs w:val="20"/>
        </w:rPr>
      </w:pPr>
    </w:p>
    <w:p w14:paraId="77D7FEE5" w14:textId="77777777" w:rsidR="00E77F6F" w:rsidRPr="001975FD" w:rsidRDefault="00E77F6F" w:rsidP="00E77F6F">
      <w:pPr>
        <w:rPr>
          <w:rFonts w:ascii="Arial" w:hAnsi="Arial" w:cs="Arial"/>
          <w:b/>
          <w:bCs/>
          <w:sz w:val="20"/>
          <w:szCs w:val="20"/>
          <w:u w:val="single"/>
        </w:rPr>
      </w:pPr>
      <w:r w:rsidRPr="001975FD">
        <w:rPr>
          <w:rFonts w:ascii="Arial" w:hAnsi="Arial" w:cs="Arial"/>
          <w:b/>
          <w:bCs/>
          <w:sz w:val="20"/>
          <w:szCs w:val="20"/>
          <w:u w:val="single"/>
        </w:rPr>
        <w:t>METHODS:</w:t>
      </w:r>
    </w:p>
    <w:p w14:paraId="345A88C9" w14:textId="77777777" w:rsidR="00E77F6F" w:rsidRPr="001975FD" w:rsidRDefault="00E77F6F" w:rsidP="00E77F6F">
      <w:pPr>
        <w:rPr>
          <w:rFonts w:ascii="Arial" w:hAnsi="Arial" w:cs="Arial"/>
          <w:iCs/>
          <w:sz w:val="20"/>
          <w:szCs w:val="20"/>
        </w:rPr>
      </w:pPr>
      <w:r w:rsidRPr="001975FD">
        <w:rPr>
          <w:rFonts w:ascii="Arial" w:hAnsi="Arial" w:cs="Arial"/>
          <w:i/>
          <w:iCs/>
          <w:sz w:val="20"/>
          <w:szCs w:val="20"/>
          <w:u w:val="single"/>
        </w:rPr>
        <w:t>Design:</w:t>
      </w:r>
      <w:r w:rsidRPr="001975FD">
        <w:rPr>
          <w:rFonts w:ascii="Arial" w:hAnsi="Arial" w:cs="Arial"/>
          <w:iCs/>
          <w:sz w:val="20"/>
          <w:szCs w:val="20"/>
        </w:rPr>
        <w:t xml:space="preserve"> </w:t>
      </w:r>
      <w:r w:rsidRPr="001975FD">
        <w:rPr>
          <w:rFonts w:ascii="Arial" w:hAnsi="Arial" w:cs="Arial"/>
          <w:sz w:val="20"/>
          <w:szCs w:val="20"/>
        </w:rPr>
        <w:t>Electronic (online) Delphi study</w:t>
      </w:r>
    </w:p>
    <w:p w14:paraId="103E4896" w14:textId="77777777" w:rsidR="00E77F6F" w:rsidRPr="001975FD" w:rsidRDefault="00E77F6F" w:rsidP="00E77F6F">
      <w:pPr>
        <w:rPr>
          <w:rFonts w:ascii="Arial" w:hAnsi="Arial" w:cs="Arial"/>
          <w:i/>
          <w:iCs/>
          <w:sz w:val="20"/>
          <w:szCs w:val="20"/>
          <w:u w:val="single"/>
        </w:rPr>
      </w:pPr>
    </w:p>
    <w:p w14:paraId="4073537F" w14:textId="77777777" w:rsidR="00E77F6F" w:rsidRPr="001975FD" w:rsidRDefault="00E77F6F" w:rsidP="00E77F6F">
      <w:pPr>
        <w:rPr>
          <w:rFonts w:ascii="Arial" w:hAnsi="Arial" w:cs="Arial"/>
          <w:iCs/>
          <w:sz w:val="20"/>
          <w:szCs w:val="20"/>
        </w:rPr>
      </w:pPr>
      <w:r w:rsidRPr="001975FD">
        <w:rPr>
          <w:rFonts w:ascii="Arial" w:hAnsi="Arial" w:cs="Arial"/>
          <w:i/>
          <w:iCs/>
          <w:sz w:val="20"/>
          <w:szCs w:val="20"/>
          <w:u w:val="single"/>
        </w:rPr>
        <w:t>Participants:</w:t>
      </w:r>
      <w:r w:rsidRPr="001975FD">
        <w:rPr>
          <w:rFonts w:ascii="Arial" w:hAnsi="Arial" w:cs="Arial"/>
          <w:iCs/>
          <w:sz w:val="20"/>
          <w:szCs w:val="20"/>
        </w:rPr>
        <w:t xml:space="preserve"> Experts within the following groups were recruited:</w:t>
      </w:r>
    </w:p>
    <w:p w14:paraId="23570109" w14:textId="77777777" w:rsidR="00E77F6F" w:rsidRPr="001975FD" w:rsidRDefault="00E77F6F" w:rsidP="00E77F6F">
      <w:pPr>
        <w:jc w:val="center"/>
        <w:rPr>
          <w:rFonts w:ascii="Arial" w:hAnsi="Arial" w:cs="Arial"/>
          <w:sz w:val="20"/>
          <w:szCs w:val="20"/>
        </w:rPr>
      </w:pPr>
      <w:r w:rsidRPr="001975FD">
        <w:rPr>
          <w:rFonts w:ascii="Arial" w:hAnsi="Arial" w:cs="Arial"/>
          <w:noProof/>
          <w:sz w:val="20"/>
          <w:szCs w:val="20"/>
        </w:rPr>
        <w:drawing>
          <wp:inline distT="0" distB="0" distL="0" distR="0" wp14:anchorId="4BF6FD92" wp14:editId="5E64A32B">
            <wp:extent cx="4264926" cy="3837116"/>
            <wp:effectExtent l="0" t="0" r="0" b="0"/>
            <wp:docPr id="1" name="Picture 1" descr="A diagram of expert group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expert groups&#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72" r="15021"/>
                    <a:stretch/>
                  </pic:blipFill>
                  <pic:spPr bwMode="auto">
                    <a:xfrm>
                      <a:off x="0" y="0"/>
                      <a:ext cx="4296241" cy="3865290"/>
                    </a:xfrm>
                    <a:prstGeom prst="rect">
                      <a:avLst/>
                    </a:prstGeom>
                    <a:noFill/>
                    <a:ln>
                      <a:noFill/>
                    </a:ln>
                    <a:extLst>
                      <a:ext uri="{53640926-AAD7-44D8-BBD7-CCE9431645EC}">
                        <a14:shadowObscured xmlns:a14="http://schemas.microsoft.com/office/drawing/2010/main"/>
                      </a:ext>
                    </a:extLst>
                  </pic:spPr>
                </pic:pic>
              </a:graphicData>
            </a:graphic>
          </wp:inline>
        </w:drawing>
      </w:r>
    </w:p>
    <w:p w14:paraId="5BCF7E33" w14:textId="77777777" w:rsidR="00E77F6F" w:rsidRPr="001975FD" w:rsidRDefault="00E77F6F" w:rsidP="00E77F6F">
      <w:pPr>
        <w:jc w:val="center"/>
        <w:rPr>
          <w:rFonts w:ascii="Arial" w:hAnsi="Arial" w:cs="Arial"/>
          <w:sz w:val="20"/>
          <w:szCs w:val="20"/>
        </w:rPr>
        <w:sectPr w:rsidR="00E77F6F" w:rsidRPr="001975FD" w:rsidSect="00E77F6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pPr>
    </w:p>
    <w:p w14:paraId="422952C1" w14:textId="77777777" w:rsidR="00E77F6F" w:rsidRPr="001975FD" w:rsidRDefault="00E77F6F" w:rsidP="00E77F6F">
      <w:pPr>
        <w:rPr>
          <w:rFonts w:ascii="Arial" w:hAnsi="Arial" w:cs="Arial"/>
          <w:iCs/>
          <w:sz w:val="20"/>
          <w:szCs w:val="20"/>
        </w:rPr>
      </w:pPr>
      <w:r w:rsidRPr="001975FD">
        <w:rPr>
          <w:rFonts w:ascii="Arial" w:hAnsi="Arial" w:cs="Arial"/>
          <w:i/>
          <w:iCs/>
          <w:sz w:val="20"/>
          <w:szCs w:val="20"/>
          <w:u w:val="single"/>
        </w:rPr>
        <w:lastRenderedPageBreak/>
        <w:t>Procedure:</w:t>
      </w:r>
      <w:r w:rsidRPr="001975FD">
        <w:rPr>
          <w:rFonts w:ascii="Arial" w:hAnsi="Arial" w:cs="Arial"/>
          <w:iCs/>
          <w:sz w:val="20"/>
          <w:szCs w:val="20"/>
        </w:rPr>
        <w:t xml:space="preserve"> Three rounds of questionnaires were sent to participants as described below:</w:t>
      </w:r>
    </w:p>
    <w:p w14:paraId="465882FD" w14:textId="77777777" w:rsidR="00E77F6F" w:rsidRPr="001975FD" w:rsidRDefault="00E77F6F" w:rsidP="00E77F6F">
      <w:pPr>
        <w:rPr>
          <w:rFonts w:ascii="Arial" w:hAnsi="Arial" w:cs="Arial"/>
          <w:sz w:val="20"/>
          <w:szCs w:val="20"/>
        </w:rPr>
      </w:pPr>
      <w:r w:rsidRPr="001975FD">
        <w:rPr>
          <w:rFonts w:ascii="Arial" w:hAnsi="Arial" w:cs="Arial"/>
          <w:noProof/>
          <w:sz w:val="20"/>
          <w:szCs w:val="20"/>
        </w:rPr>
        <w:drawing>
          <wp:inline distT="0" distB="0" distL="0" distR="0" wp14:anchorId="5F431EBA" wp14:editId="09320132">
            <wp:extent cx="5867018" cy="2982436"/>
            <wp:effectExtent l="0" t="0" r="635" b="0"/>
            <wp:docPr id="2" name="Picture 2"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diagram&#10;&#10;Description automatically generate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4112" b="4174"/>
                    <a:stretch/>
                  </pic:blipFill>
                  <pic:spPr bwMode="auto">
                    <a:xfrm>
                      <a:off x="0" y="0"/>
                      <a:ext cx="5923916" cy="3011360"/>
                    </a:xfrm>
                    <a:prstGeom prst="rect">
                      <a:avLst/>
                    </a:prstGeom>
                    <a:noFill/>
                    <a:ln>
                      <a:noFill/>
                    </a:ln>
                    <a:extLst>
                      <a:ext uri="{53640926-AAD7-44D8-BBD7-CCE9431645EC}">
                        <a14:shadowObscured xmlns:a14="http://schemas.microsoft.com/office/drawing/2010/main"/>
                      </a:ext>
                    </a:extLst>
                  </pic:spPr>
                </pic:pic>
              </a:graphicData>
            </a:graphic>
          </wp:inline>
        </w:drawing>
      </w:r>
    </w:p>
    <w:p w14:paraId="4CA60BAF" w14:textId="77777777" w:rsidR="00E77F6F" w:rsidRPr="001975FD" w:rsidRDefault="00E77F6F" w:rsidP="00E77F6F">
      <w:pPr>
        <w:rPr>
          <w:rFonts w:ascii="Arial" w:hAnsi="Arial" w:cs="Arial"/>
          <w:sz w:val="20"/>
          <w:szCs w:val="20"/>
        </w:rPr>
      </w:pPr>
    </w:p>
    <w:p w14:paraId="191B285F" w14:textId="77777777" w:rsidR="00E77F6F" w:rsidRPr="001975FD" w:rsidRDefault="00E77F6F" w:rsidP="00E77F6F">
      <w:pPr>
        <w:pStyle w:val="ListParagraph"/>
        <w:numPr>
          <w:ilvl w:val="0"/>
          <w:numId w:val="2"/>
        </w:numPr>
        <w:rPr>
          <w:rFonts w:ascii="Arial" w:hAnsi="Arial" w:cs="Arial"/>
          <w:sz w:val="20"/>
          <w:szCs w:val="20"/>
        </w:rPr>
      </w:pPr>
      <w:r w:rsidRPr="001975FD">
        <w:rPr>
          <w:rFonts w:ascii="Arial" w:hAnsi="Arial" w:cs="Arial"/>
          <w:sz w:val="20"/>
          <w:szCs w:val="20"/>
        </w:rPr>
        <w:t>All questions from all rounds were revised by an advisory committee</w:t>
      </w:r>
    </w:p>
    <w:p w14:paraId="41E8784A" w14:textId="77777777" w:rsidR="00E77F6F" w:rsidRPr="001975FD" w:rsidRDefault="00E77F6F" w:rsidP="00E77F6F">
      <w:pPr>
        <w:pStyle w:val="ListParagraph"/>
        <w:numPr>
          <w:ilvl w:val="0"/>
          <w:numId w:val="2"/>
        </w:numPr>
        <w:rPr>
          <w:rFonts w:ascii="Arial" w:hAnsi="Arial" w:cs="Arial"/>
          <w:sz w:val="20"/>
          <w:szCs w:val="20"/>
        </w:rPr>
      </w:pPr>
      <w:r w:rsidRPr="001975FD">
        <w:rPr>
          <w:rFonts w:ascii="Arial" w:hAnsi="Arial" w:cs="Arial"/>
          <w:sz w:val="20"/>
          <w:szCs w:val="20"/>
        </w:rPr>
        <w:t>All participants were invited to respond to all rounds</w:t>
      </w:r>
    </w:p>
    <w:p w14:paraId="0E5B7611" w14:textId="77777777" w:rsidR="00E77F6F" w:rsidRPr="001975FD" w:rsidRDefault="00E77F6F" w:rsidP="00E77F6F">
      <w:pPr>
        <w:pStyle w:val="ListParagraph"/>
        <w:numPr>
          <w:ilvl w:val="0"/>
          <w:numId w:val="2"/>
        </w:numPr>
        <w:rPr>
          <w:rFonts w:ascii="Arial" w:hAnsi="Arial" w:cs="Arial"/>
          <w:sz w:val="20"/>
          <w:szCs w:val="20"/>
        </w:rPr>
      </w:pPr>
      <w:r w:rsidRPr="001975FD">
        <w:rPr>
          <w:rFonts w:ascii="Arial" w:hAnsi="Arial" w:cs="Arial"/>
          <w:sz w:val="20"/>
          <w:szCs w:val="20"/>
        </w:rPr>
        <w:t>All rounds were open for 6 weeks, with email reminders sent at weeks 1, 3 and 5</w:t>
      </w:r>
    </w:p>
    <w:p w14:paraId="65CD3314" w14:textId="77777777" w:rsidR="00E77F6F" w:rsidRPr="001975FD" w:rsidRDefault="00E77F6F" w:rsidP="00E77F6F">
      <w:pPr>
        <w:rPr>
          <w:rFonts w:ascii="Arial" w:hAnsi="Arial" w:cs="Arial"/>
          <w:sz w:val="20"/>
          <w:szCs w:val="20"/>
        </w:rPr>
      </w:pPr>
      <w:r w:rsidRPr="001975FD">
        <w:rPr>
          <w:rFonts w:ascii="Arial" w:hAnsi="Arial" w:cs="Arial"/>
          <w:sz w:val="20"/>
          <w:szCs w:val="20"/>
        </w:rPr>
        <w:t xml:space="preserve">For additional details, please see full protocol </w:t>
      </w:r>
      <w:hyperlink r:id="rId17" w:history="1">
        <w:r w:rsidRPr="001975FD">
          <w:rPr>
            <w:rStyle w:val="Hyperlink"/>
            <w:rFonts w:ascii="Arial" w:hAnsi="Arial" w:cs="Arial"/>
            <w:sz w:val="20"/>
            <w:szCs w:val="20"/>
          </w:rPr>
          <w:t>here</w:t>
        </w:r>
      </w:hyperlink>
      <w:r w:rsidRPr="001975FD">
        <w:rPr>
          <w:rFonts w:ascii="Arial" w:hAnsi="Arial" w:cs="Arial"/>
          <w:sz w:val="20"/>
          <w:szCs w:val="20"/>
        </w:rPr>
        <w:t>.</w:t>
      </w:r>
    </w:p>
    <w:p w14:paraId="0C2D7C5B" w14:textId="77777777" w:rsidR="00E77F6F" w:rsidRPr="001975FD" w:rsidRDefault="00E77F6F" w:rsidP="00E77F6F">
      <w:pPr>
        <w:rPr>
          <w:rFonts w:ascii="Arial" w:hAnsi="Arial" w:cs="Arial"/>
          <w:sz w:val="20"/>
          <w:szCs w:val="20"/>
        </w:rPr>
      </w:pPr>
    </w:p>
    <w:p w14:paraId="48086CB9" w14:textId="77777777" w:rsidR="00E77F6F" w:rsidRPr="001975FD" w:rsidRDefault="00E77F6F" w:rsidP="00E77F6F">
      <w:pPr>
        <w:rPr>
          <w:rFonts w:ascii="Arial" w:hAnsi="Arial" w:cs="Arial"/>
          <w:b/>
          <w:bCs/>
          <w:sz w:val="20"/>
          <w:szCs w:val="20"/>
          <w:u w:val="single"/>
        </w:rPr>
      </w:pPr>
      <w:r w:rsidRPr="001975FD">
        <w:rPr>
          <w:rFonts w:ascii="Arial" w:hAnsi="Arial" w:cs="Arial"/>
          <w:b/>
          <w:bCs/>
          <w:sz w:val="20"/>
          <w:szCs w:val="20"/>
          <w:u w:val="single"/>
        </w:rPr>
        <w:t>SUMMARY OF FINDINGS:</w:t>
      </w:r>
    </w:p>
    <w:p w14:paraId="063FE1DB" w14:textId="77777777" w:rsidR="00E77F6F" w:rsidRPr="001975FD" w:rsidRDefault="00E77F6F" w:rsidP="00E77F6F">
      <w:pPr>
        <w:rPr>
          <w:rFonts w:ascii="Arial" w:hAnsi="Arial" w:cs="Arial"/>
          <w:bCs/>
          <w:sz w:val="20"/>
          <w:szCs w:val="20"/>
        </w:rPr>
      </w:pPr>
      <w:r w:rsidRPr="001975FD">
        <w:rPr>
          <w:rFonts w:ascii="Arial" w:hAnsi="Arial" w:cs="Arial"/>
          <w:bCs/>
          <w:sz w:val="20"/>
          <w:szCs w:val="20"/>
        </w:rPr>
        <w:t xml:space="preserve">Each of the three rounds was completed by over 150 respondents, with participant representation from all professions, expert groups and geographical locations (all continents). </w:t>
      </w:r>
    </w:p>
    <w:p w14:paraId="5BC85092" w14:textId="77777777" w:rsidR="00E77F6F" w:rsidRPr="001975FD" w:rsidRDefault="00E77F6F" w:rsidP="00E77F6F">
      <w:pPr>
        <w:rPr>
          <w:rFonts w:ascii="Arial" w:hAnsi="Arial" w:cs="Arial"/>
          <w:bCs/>
          <w:sz w:val="20"/>
          <w:szCs w:val="20"/>
        </w:rPr>
      </w:pPr>
      <w:r w:rsidRPr="001975FD">
        <w:rPr>
          <w:rFonts w:ascii="Arial" w:hAnsi="Arial" w:cs="Arial"/>
          <w:bCs/>
          <w:sz w:val="20"/>
          <w:szCs w:val="20"/>
        </w:rPr>
        <w:t xml:space="preserve">At the end of round 3, there were two items that did not reach consensus: </w:t>
      </w:r>
    </w:p>
    <w:p w14:paraId="2EC7CBDB" w14:textId="77777777" w:rsidR="00E77F6F" w:rsidRPr="001975FD" w:rsidRDefault="00E77F6F" w:rsidP="00E77F6F">
      <w:pPr>
        <w:rPr>
          <w:rFonts w:ascii="Arial" w:hAnsi="Arial" w:cs="Arial"/>
          <w:bCs/>
          <w:sz w:val="20"/>
          <w:szCs w:val="20"/>
        </w:rPr>
      </w:pPr>
      <w:r w:rsidRPr="001975FD">
        <w:rPr>
          <w:rFonts w:ascii="Arial" w:hAnsi="Arial" w:cs="Arial"/>
          <w:bCs/>
          <w:sz w:val="20"/>
          <w:szCs w:val="20"/>
        </w:rPr>
        <w:t xml:space="preserve">1) the </w:t>
      </w:r>
      <w:r w:rsidRPr="001975FD">
        <w:rPr>
          <w:rFonts w:ascii="Arial" w:hAnsi="Arial" w:cs="Arial"/>
          <w:b/>
          <w:bCs/>
          <w:sz w:val="20"/>
          <w:szCs w:val="20"/>
        </w:rPr>
        <w:t>definition</w:t>
      </w:r>
      <w:r w:rsidRPr="001975FD">
        <w:rPr>
          <w:rFonts w:ascii="Arial" w:hAnsi="Arial" w:cs="Arial"/>
          <w:bCs/>
          <w:sz w:val="20"/>
          <w:szCs w:val="20"/>
        </w:rPr>
        <w:t xml:space="preserve"> for “adverse events” following spinal and peripheral joint manipulation and mobilization; and </w:t>
      </w:r>
    </w:p>
    <w:p w14:paraId="41E449BB" w14:textId="77777777" w:rsidR="00E77F6F" w:rsidRPr="001975FD" w:rsidRDefault="00E77F6F" w:rsidP="00E77F6F">
      <w:pPr>
        <w:rPr>
          <w:rFonts w:ascii="Arial" w:hAnsi="Arial" w:cs="Arial"/>
          <w:bCs/>
          <w:sz w:val="20"/>
          <w:szCs w:val="20"/>
        </w:rPr>
      </w:pPr>
      <w:r w:rsidRPr="001975FD">
        <w:rPr>
          <w:rFonts w:ascii="Arial" w:hAnsi="Arial" w:cs="Arial"/>
          <w:bCs/>
          <w:sz w:val="20"/>
          <w:szCs w:val="20"/>
        </w:rPr>
        <w:t xml:space="preserve">2) the </w:t>
      </w:r>
      <w:r w:rsidRPr="001975FD">
        <w:rPr>
          <w:rFonts w:ascii="Arial" w:hAnsi="Arial" w:cs="Arial"/>
          <w:b/>
          <w:bCs/>
          <w:sz w:val="20"/>
          <w:szCs w:val="20"/>
        </w:rPr>
        <w:t>use of “serious” versus “catastrophic”</w:t>
      </w:r>
      <w:r w:rsidRPr="001975FD">
        <w:rPr>
          <w:rFonts w:ascii="Arial" w:hAnsi="Arial" w:cs="Arial"/>
          <w:bCs/>
          <w:sz w:val="20"/>
          <w:szCs w:val="20"/>
        </w:rPr>
        <w:t xml:space="preserve"> as categories for classifying adverse events.</w:t>
      </w:r>
    </w:p>
    <w:p w14:paraId="6DED551C" w14:textId="77777777" w:rsidR="00E77F6F" w:rsidRPr="001975FD" w:rsidRDefault="00E77F6F" w:rsidP="00E77F6F">
      <w:pPr>
        <w:rPr>
          <w:rFonts w:ascii="Arial" w:hAnsi="Arial" w:cs="Arial"/>
          <w:bCs/>
          <w:sz w:val="20"/>
          <w:szCs w:val="20"/>
        </w:rPr>
      </w:pPr>
    </w:p>
    <w:p w14:paraId="44E70CA1" w14:textId="77777777" w:rsidR="00E77F6F" w:rsidRPr="001975FD" w:rsidRDefault="00E77F6F" w:rsidP="00E77F6F">
      <w:pPr>
        <w:pStyle w:val="ListParagraph"/>
        <w:numPr>
          <w:ilvl w:val="0"/>
          <w:numId w:val="3"/>
        </w:numPr>
        <w:ind w:left="357" w:hanging="357"/>
        <w:rPr>
          <w:rFonts w:ascii="Arial" w:hAnsi="Arial" w:cs="Arial"/>
          <w:bCs/>
          <w:i/>
          <w:sz w:val="20"/>
          <w:szCs w:val="20"/>
        </w:rPr>
      </w:pPr>
      <w:r w:rsidRPr="001975FD">
        <w:rPr>
          <w:rFonts w:ascii="Arial" w:hAnsi="Arial" w:cs="Arial"/>
          <w:bCs/>
          <w:i/>
          <w:sz w:val="20"/>
          <w:szCs w:val="20"/>
        </w:rPr>
        <w:t>Definition:</w:t>
      </w:r>
    </w:p>
    <w:p w14:paraId="6EDC6742" w14:textId="77777777" w:rsidR="00E77F6F" w:rsidRPr="001975FD" w:rsidRDefault="00E77F6F" w:rsidP="00E77F6F">
      <w:pPr>
        <w:rPr>
          <w:rFonts w:ascii="Arial" w:hAnsi="Arial" w:cs="Arial"/>
          <w:bCs/>
          <w:sz w:val="20"/>
          <w:szCs w:val="20"/>
        </w:rPr>
      </w:pPr>
      <w:r w:rsidRPr="001975FD">
        <w:rPr>
          <w:rFonts w:ascii="Arial" w:hAnsi="Arial" w:cs="Arial"/>
          <w:bCs/>
          <w:sz w:val="20"/>
          <w:szCs w:val="20"/>
        </w:rPr>
        <w:t>Based on the first two rounds, the following definitions were proposed in the third round with no consensus achieved:</w:t>
      </w:r>
    </w:p>
    <w:p w14:paraId="187248F6" w14:textId="77777777" w:rsidR="00E77F6F" w:rsidRPr="001975FD" w:rsidRDefault="00E77F6F" w:rsidP="00E77F6F">
      <w:pPr>
        <w:pStyle w:val="ListParagraph"/>
        <w:numPr>
          <w:ilvl w:val="1"/>
          <w:numId w:val="1"/>
        </w:numPr>
        <w:rPr>
          <w:rFonts w:ascii="Arial" w:hAnsi="Arial" w:cs="Arial"/>
          <w:sz w:val="20"/>
          <w:szCs w:val="20"/>
        </w:rPr>
      </w:pPr>
      <w:r w:rsidRPr="001975FD">
        <w:rPr>
          <w:rFonts w:ascii="Arial" w:hAnsi="Arial" w:cs="Arial"/>
          <w:sz w:val="20"/>
          <w:szCs w:val="20"/>
        </w:rPr>
        <w:t xml:space="preserve">An adverse event is any </w:t>
      </w:r>
      <w:r w:rsidRPr="001975FD">
        <w:rPr>
          <w:rFonts w:ascii="Arial" w:hAnsi="Arial" w:cs="Arial"/>
          <w:b/>
          <w:bCs/>
          <w:sz w:val="20"/>
          <w:szCs w:val="20"/>
        </w:rPr>
        <w:t>unfavourable</w:t>
      </w:r>
      <w:r w:rsidRPr="001975FD">
        <w:rPr>
          <w:rFonts w:ascii="Arial" w:hAnsi="Arial" w:cs="Arial"/>
          <w:sz w:val="20"/>
          <w:szCs w:val="20"/>
        </w:rPr>
        <w:t xml:space="preserve"> outcome that occurs during or following spinal and/or peripheral manipulation and/or mobilization.</w:t>
      </w:r>
    </w:p>
    <w:p w14:paraId="7365D41D" w14:textId="77777777" w:rsidR="00E77F6F" w:rsidRPr="001975FD" w:rsidRDefault="00E77F6F" w:rsidP="00E77F6F">
      <w:pPr>
        <w:pStyle w:val="ListParagraph"/>
        <w:numPr>
          <w:ilvl w:val="1"/>
          <w:numId w:val="1"/>
        </w:numPr>
        <w:rPr>
          <w:rFonts w:ascii="Arial" w:hAnsi="Arial" w:cs="Arial"/>
          <w:sz w:val="20"/>
          <w:szCs w:val="20"/>
        </w:rPr>
      </w:pPr>
      <w:r w:rsidRPr="001975FD">
        <w:rPr>
          <w:rFonts w:ascii="Arial" w:hAnsi="Arial" w:cs="Arial"/>
          <w:sz w:val="20"/>
          <w:szCs w:val="20"/>
        </w:rPr>
        <w:t xml:space="preserve">An adverse event is any </w:t>
      </w:r>
      <w:r w:rsidRPr="001975FD">
        <w:rPr>
          <w:rFonts w:ascii="Arial" w:hAnsi="Arial" w:cs="Arial"/>
          <w:b/>
          <w:bCs/>
          <w:sz w:val="20"/>
          <w:szCs w:val="20"/>
        </w:rPr>
        <w:t>unfavourable and unexpected</w:t>
      </w:r>
      <w:r w:rsidRPr="001975FD">
        <w:rPr>
          <w:rFonts w:ascii="Arial" w:hAnsi="Arial" w:cs="Arial"/>
          <w:sz w:val="20"/>
          <w:szCs w:val="20"/>
        </w:rPr>
        <w:t xml:space="preserve"> outcome that occurs during or following spinal and/or peripheral manipulation and/or mobilization.</w:t>
      </w:r>
    </w:p>
    <w:p w14:paraId="24875911" w14:textId="77777777" w:rsidR="00E77F6F" w:rsidRPr="001975FD" w:rsidRDefault="00E77F6F" w:rsidP="00E77F6F">
      <w:pPr>
        <w:pStyle w:val="ListParagraph"/>
        <w:numPr>
          <w:ilvl w:val="1"/>
          <w:numId w:val="1"/>
        </w:numPr>
        <w:rPr>
          <w:rFonts w:ascii="Arial" w:hAnsi="Arial" w:cs="Arial"/>
          <w:sz w:val="20"/>
          <w:szCs w:val="20"/>
        </w:rPr>
      </w:pPr>
      <w:r w:rsidRPr="001975FD">
        <w:rPr>
          <w:rFonts w:ascii="Arial" w:hAnsi="Arial" w:cs="Arial"/>
          <w:sz w:val="20"/>
          <w:szCs w:val="20"/>
        </w:rPr>
        <w:t xml:space="preserve">An adverse event is any </w:t>
      </w:r>
      <w:r w:rsidRPr="001975FD">
        <w:rPr>
          <w:rFonts w:ascii="Arial" w:hAnsi="Arial" w:cs="Arial"/>
          <w:b/>
          <w:bCs/>
          <w:sz w:val="20"/>
          <w:szCs w:val="20"/>
        </w:rPr>
        <w:t>unfavourable, unexpected and undesired</w:t>
      </w:r>
      <w:r w:rsidRPr="001975FD">
        <w:rPr>
          <w:rFonts w:ascii="Arial" w:hAnsi="Arial" w:cs="Arial"/>
          <w:sz w:val="20"/>
          <w:szCs w:val="20"/>
        </w:rPr>
        <w:t xml:space="preserve"> outcome that occurs during or following spinal and/or peripheral manipulation and/or mobilization.  </w:t>
      </w:r>
    </w:p>
    <w:p w14:paraId="7770B6D1" w14:textId="77777777" w:rsidR="00E77F6F" w:rsidRPr="001975FD" w:rsidRDefault="00E77F6F" w:rsidP="00E77F6F">
      <w:pPr>
        <w:rPr>
          <w:rFonts w:ascii="Arial" w:hAnsi="Arial" w:cs="Arial"/>
          <w:bCs/>
          <w:sz w:val="20"/>
          <w:szCs w:val="20"/>
        </w:rPr>
      </w:pPr>
    </w:p>
    <w:p w14:paraId="3A22615E" w14:textId="77777777" w:rsidR="00E77F6F" w:rsidRPr="001975FD" w:rsidRDefault="00E77F6F" w:rsidP="00E77F6F">
      <w:pPr>
        <w:pStyle w:val="ListParagraph"/>
        <w:numPr>
          <w:ilvl w:val="0"/>
          <w:numId w:val="3"/>
        </w:numPr>
        <w:ind w:left="357" w:hanging="357"/>
        <w:rPr>
          <w:rFonts w:ascii="Arial" w:hAnsi="Arial" w:cs="Arial"/>
          <w:bCs/>
          <w:i/>
          <w:sz w:val="20"/>
          <w:szCs w:val="20"/>
        </w:rPr>
      </w:pPr>
      <w:r w:rsidRPr="001975FD">
        <w:rPr>
          <w:rFonts w:ascii="Arial" w:hAnsi="Arial" w:cs="Arial"/>
          <w:bCs/>
          <w:i/>
          <w:sz w:val="20"/>
          <w:szCs w:val="20"/>
        </w:rPr>
        <w:lastRenderedPageBreak/>
        <w:t>Use of ''serious'' versus ''catastrophic'':</w:t>
      </w:r>
    </w:p>
    <w:p w14:paraId="53FE2D49" w14:textId="77777777" w:rsidR="00E77F6F" w:rsidRPr="001975FD" w:rsidRDefault="00E77F6F" w:rsidP="00E77F6F">
      <w:pPr>
        <w:pStyle w:val="ListParagraph"/>
        <w:ind w:left="0"/>
        <w:rPr>
          <w:rFonts w:ascii="Arial" w:hAnsi="Arial" w:cs="Arial"/>
          <w:bCs/>
          <w:sz w:val="20"/>
          <w:szCs w:val="20"/>
        </w:rPr>
      </w:pPr>
      <w:r w:rsidRPr="001975FD">
        <w:rPr>
          <w:rFonts w:ascii="Arial" w:hAnsi="Arial" w:cs="Arial"/>
          <w:bCs/>
          <w:sz w:val="20"/>
          <w:szCs w:val="20"/>
        </w:rPr>
        <w:t>A "serious adverse event" (SAE) has an established definition within the wider healthcare field, that is:</w:t>
      </w:r>
    </w:p>
    <w:p w14:paraId="591C3710" w14:textId="77777777" w:rsidR="00E77F6F" w:rsidRPr="001975FD" w:rsidRDefault="00E77F6F" w:rsidP="00E77F6F">
      <w:pPr>
        <w:rPr>
          <w:rFonts w:ascii="Arial" w:hAnsi="Arial" w:cs="Arial"/>
          <w:bCs/>
          <w:sz w:val="20"/>
          <w:szCs w:val="20"/>
        </w:rPr>
      </w:pPr>
      <w:r w:rsidRPr="001975FD">
        <w:rPr>
          <w:rFonts w:ascii="Arial" w:hAnsi="Arial" w:cs="Arial"/>
          <w:bCs/>
          <w:sz w:val="20"/>
          <w:szCs w:val="20"/>
        </w:rPr>
        <w:t>"Any untoward medical occurrence that results in death, is life-threatening requires inpatient hospitalization or causes prolongation of existing hospitalization results in persistent or significant disability/incapacity, may have caused a congenital anomaly/birth defect, or requires intervention to prevent permanent impairment or damage."</w:t>
      </w:r>
    </w:p>
    <w:p w14:paraId="2A795015" w14:textId="77777777" w:rsidR="00E77F6F" w:rsidRPr="001975FD" w:rsidRDefault="00E77F6F" w:rsidP="00E77F6F">
      <w:pPr>
        <w:rPr>
          <w:rFonts w:ascii="Arial" w:hAnsi="Arial" w:cs="Arial"/>
          <w:bCs/>
          <w:sz w:val="20"/>
          <w:szCs w:val="20"/>
        </w:rPr>
      </w:pPr>
      <w:r w:rsidRPr="001975FD">
        <w:rPr>
          <w:rFonts w:ascii="Arial" w:hAnsi="Arial" w:cs="Arial"/>
          <w:bCs/>
          <w:sz w:val="20"/>
          <w:szCs w:val="20"/>
        </w:rPr>
        <w:t>Data from this study suggested that a "catastrophic" adverse event "has significant intensity, ranging between 8-10 on an 11-point numeric scale; is life-threatening and could result in death; it totally disrupts a patient's activities, participation, and quality of life."</w:t>
      </w:r>
    </w:p>
    <w:p w14:paraId="0B02055B" w14:textId="77777777" w:rsidR="00E77F6F" w:rsidRPr="001975FD" w:rsidRDefault="00E77F6F" w:rsidP="00E77F6F">
      <w:pPr>
        <w:rPr>
          <w:rFonts w:ascii="Arial" w:hAnsi="Arial" w:cs="Arial"/>
          <w:sz w:val="20"/>
          <w:szCs w:val="20"/>
        </w:rPr>
      </w:pPr>
    </w:p>
    <w:p w14:paraId="679431B9" w14:textId="77777777" w:rsidR="00E77F6F" w:rsidRPr="001975FD" w:rsidRDefault="00E77F6F" w:rsidP="00E77F6F">
      <w:pPr>
        <w:rPr>
          <w:rFonts w:ascii="Arial" w:hAnsi="Arial" w:cs="Arial"/>
          <w:sz w:val="20"/>
          <w:szCs w:val="20"/>
        </w:rPr>
      </w:pPr>
      <w:r w:rsidRPr="001975FD">
        <w:rPr>
          <w:rFonts w:ascii="Arial" w:hAnsi="Arial" w:cs="Arial"/>
          <w:sz w:val="20"/>
          <w:szCs w:val="20"/>
        </w:rPr>
        <w:t>There was no consensus that these two categories and that the two definitions should be considered similar.</w:t>
      </w:r>
    </w:p>
    <w:p w14:paraId="3B4472DB" w14:textId="77777777" w:rsidR="00E77F6F" w:rsidRPr="001975FD" w:rsidRDefault="00E77F6F" w:rsidP="00E77F6F">
      <w:pPr>
        <w:rPr>
          <w:rFonts w:ascii="Arial" w:hAnsi="Arial" w:cs="Arial"/>
          <w:sz w:val="20"/>
          <w:szCs w:val="20"/>
        </w:rPr>
      </w:pPr>
    </w:p>
    <w:p w14:paraId="1A14C2C5" w14:textId="77777777" w:rsidR="00C77F01" w:rsidRPr="006D56F4" w:rsidRDefault="00C77F01" w:rsidP="006D56F4"/>
    <w:sectPr w:rsidR="00C77F01" w:rsidRPr="006D56F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89B0F" w14:textId="77777777" w:rsidR="00E77F6F" w:rsidRDefault="00E77F6F" w:rsidP="00115E35">
      <w:pPr>
        <w:spacing w:after="0" w:line="240" w:lineRule="auto"/>
      </w:pPr>
      <w:r>
        <w:separator/>
      </w:r>
    </w:p>
  </w:endnote>
  <w:endnote w:type="continuationSeparator" w:id="0">
    <w:p w14:paraId="66B53147" w14:textId="77777777" w:rsidR="00E77F6F" w:rsidRDefault="00E77F6F" w:rsidP="0011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D5DD" w14:textId="77777777" w:rsidR="00E77F6F" w:rsidRDefault="00E77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53B7" w14:textId="77777777" w:rsidR="00E77F6F" w:rsidRDefault="00E77F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EB70" w14:textId="77777777" w:rsidR="00E77F6F" w:rsidRDefault="00E77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A5E98" w14:textId="77777777" w:rsidR="00E77F6F" w:rsidRDefault="00E77F6F" w:rsidP="00115E35">
      <w:pPr>
        <w:spacing w:after="0" w:line="240" w:lineRule="auto"/>
      </w:pPr>
      <w:r>
        <w:separator/>
      </w:r>
    </w:p>
  </w:footnote>
  <w:footnote w:type="continuationSeparator" w:id="0">
    <w:p w14:paraId="79900519" w14:textId="77777777" w:rsidR="00E77F6F" w:rsidRDefault="00E77F6F" w:rsidP="00115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D49A1" w14:textId="77777777" w:rsidR="00E77F6F" w:rsidRDefault="00E77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4E16" w14:textId="77777777" w:rsidR="00E77F6F" w:rsidRDefault="00E77F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8726" w14:textId="77777777" w:rsidR="00E77F6F" w:rsidRDefault="00E77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651E2"/>
    <w:multiLevelType w:val="hybridMultilevel"/>
    <w:tmpl w:val="093EEF8A"/>
    <w:lvl w:ilvl="0" w:tplc="10090011">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11E94426"/>
    <w:multiLevelType w:val="hybridMultilevel"/>
    <w:tmpl w:val="716A53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44A1885"/>
    <w:multiLevelType w:val="hybridMultilevel"/>
    <w:tmpl w:val="D764B2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86820715">
    <w:abstractNumId w:val="1"/>
  </w:num>
  <w:num w:numId="2" w16cid:durableId="1397555533">
    <w:abstractNumId w:val="2"/>
  </w:num>
  <w:num w:numId="3" w16cid:durableId="318274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F6F"/>
    <w:rsid w:val="00033327"/>
    <w:rsid w:val="0003435D"/>
    <w:rsid w:val="0003486B"/>
    <w:rsid w:val="00115E35"/>
    <w:rsid w:val="001502F1"/>
    <w:rsid w:val="00174AE2"/>
    <w:rsid w:val="002A1263"/>
    <w:rsid w:val="00363045"/>
    <w:rsid w:val="003C3083"/>
    <w:rsid w:val="00691EDE"/>
    <w:rsid w:val="006D56F4"/>
    <w:rsid w:val="00807DED"/>
    <w:rsid w:val="00931E05"/>
    <w:rsid w:val="00A72CF2"/>
    <w:rsid w:val="00BA13C9"/>
    <w:rsid w:val="00BE32A1"/>
    <w:rsid w:val="00C77F01"/>
    <w:rsid w:val="00E77F6F"/>
    <w:rsid w:val="00E87314"/>
    <w:rsid w:val="00EE1C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F0A84"/>
  <w15:chartTrackingRefBased/>
  <w15:docId w15:val="{B5D9E4E6-9137-45FE-8E49-E9B73D9E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F6F"/>
    <w:rPr>
      <w:lang w:val="en-CA"/>
    </w:rPr>
  </w:style>
  <w:style w:type="paragraph" w:styleId="Heading1">
    <w:name w:val="heading 1"/>
    <w:basedOn w:val="Normal"/>
    <w:next w:val="Normal"/>
    <w:link w:val="Heading1Char"/>
    <w:uiPriority w:val="9"/>
    <w:qFormat/>
    <w:rsid w:val="00EE1CD7"/>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qFormat/>
    <w:rsid w:val="00EE1CD7"/>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E35"/>
    <w:pPr>
      <w:tabs>
        <w:tab w:val="center" w:pos="4819"/>
        <w:tab w:val="right" w:pos="9638"/>
      </w:tabs>
      <w:spacing w:after="0" w:line="240" w:lineRule="auto"/>
    </w:pPr>
  </w:style>
  <w:style w:type="character" w:customStyle="1" w:styleId="HeaderChar">
    <w:name w:val="Header Char"/>
    <w:basedOn w:val="DefaultParagraphFont"/>
    <w:link w:val="Header"/>
    <w:uiPriority w:val="99"/>
    <w:rsid w:val="00115E35"/>
  </w:style>
  <w:style w:type="paragraph" w:styleId="Footer">
    <w:name w:val="footer"/>
    <w:basedOn w:val="Normal"/>
    <w:link w:val="FooterChar"/>
    <w:uiPriority w:val="99"/>
    <w:unhideWhenUsed/>
    <w:rsid w:val="00115E35"/>
    <w:pPr>
      <w:tabs>
        <w:tab w:val="center" w:pos="4819"/>
        <w:tab w:val="right" w:pos="9638"/>
      </w:tabs>
      <w:spacing w:after="0" w:line="240" w:lineRule="auto"/>
    </w:pPr>
  </w:style>
  <w:style w:type="character" w:customStyle="1" w:styleId="FooterChar">
    <w:name w:val="Footer Char"/>
    <w:basedOn w:val="DefaultParagraphFont"/>
    <w:link w:val="Footer"/>
    <w:uiPriority w:val="99"/>
    <w:rsid w:val="00115E35"/>
  </w:style>
  <w:style w:type="character" w:customStyle="1" w:styleId="Heading1Char">
    <w:name w:val="Heading 1 Char"/>
    <w:basedOn w:val="DefaultParagraphFont"/>
    <w:link w:val="Heading1"/>
    <w:uiPriority w:val="9"/>
    <w:rsid w:val="00EE1CD7"/>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EE1CD7"/>
    <w:rPr>
      <w:rFonts w:asciiTheme="majorHAnsi" w:eastAsiaTheme="majorEastAsia" w:hAnsiTheme="majorHAnsi" w:cstheme="majorBidi"/>
      <w:sz w:val="26"/>
      <w:szCs w:val="26"/>
    </w:rPr>
  </w:style>
  <w:style w:type="paragraph" w:styleId="Subtitle">
    <w:name w:val="Subtitle"/>
    <w:basedOn w:val="Normal"/>
    <w:next w:val="Normal"/>
    <w:link w:val="SubtitleChar"/>
    <w:uiPriority w:val="11"/>
    <w:qFormat/>
    <w:rsid w:val="00EE1CD7"/>
    <w:pPr>
      <w:numPr>
        <w:ilvl w:val="1"/>
      </w:numPr>
    </w:pPr>
    <w:rPr>
      <w:rFonts w:eastAsiaTheme="minorEastAsia"/>
      <w:spacing w:val="15"/>
    </w:rPr>
  </w:style>
  <w:style w:type="character" w:customStyle="1" w:styleId="SubtitleChar">
    <w:name w:val="Subtitle Char"/>
    <w:basedOn w:val="DefaultParagraphFont"/>
    <w:link w:val="Subtitle"/>
    <w:uiPriority w:val="11"/>
    <w:rsid w:val="00EE1CD7"/>
    <w:rPr>
      <w:rFonts w:eastAsiaTheme="minorEastAsia"/>
      <w:spacing w:val="15"/>
    </w:rPr>
  </w:style>
  <w:style w:type="character" w:styleId="SubtleEmphasis">
    <w:name w:val="Subtle Emphasis"/>
    <w:basedOn w:val="DefaultParagraphFont"/>
    <w:uiPriority w:val="19"/>
    <w:qFormat/>
    <w:rsid w:val="00EE1CD7"/>
    <w:rPr>
      <w:i/>
      <w:iCs/>
      <w:color w:val="auto"/>
    </w:rPr>
  </w:style>
  <w:style w:type="character" w:styleId="IntenseEmphasis">
    <w:name w:val="Intense Emphasis"/>
    <w:basedOn w:val="DefaultParagraphFont"/>
    <w:uiPriority w:val="21"/>
    <w:qFormat/>
    <w:rsid w:val="00EE1CD7"/>
    <w:rPr>
      <w:i/>
      <w:iCs/>
      <w:color w:val="auto"/>
    </w:rPr>
  </w:style>
  <w:style w:type="character" w:styleId="Emphasis">
    <w:name w:val="Emphasis"/>
    <w:basedOn w:val="DefaultParagraphFont"/>
    <w:uiPriority w:val="20"/>
    <w:qFormat/>
    <w:rsid w:val="00EE1CD7"/>
    <w:rPr>
      <w:i/>
      <w:iCs/>
    </w:rPr>
  </w:style>
  <w:style w:type="character" w:styleId="Strong">
    <w:name w:val="Strong"/>
    <w:basedOn w:val="DefaultParagraphFont"/>
    <w:uiPriority w:val="22"/>
    <w:qFormat/>
    <w:rsid w:val="00EE1CD7"/>
    <w:rPr>
      <w:b/>
      <w:bCs/>
    </w:rPr>
  </w:style>
  <w:style w:type="paragraph" w:styleId="Quote">
    <w:name w:val="Quote"/>
    <w:basedOn w:val="Normal"/>
    <w:next w:val="Normal"/>
    <w:link w:val="QuoteChar"/>
    <w:uiPriority w:val="29"/>
    <w:qFormat/>
    <w:rsid w:val="00EE1CD7"/>
    <w:pPr>
      <w:spacing w:before="200"/>
      <w:ind w:left="864" w:right="864"/>
      <w:jc w:val="center"/>
    </w:pPr>
    <w:rPr>
      <w:i/>
      <w:iCs/>
    </w:rPr>
  </w:style>
  <w:style w:type="character" w:customStyle="1" w:styleId="QuoteChar">
    <w:name w:val="Quote Char"/>
    <w:basedOn w:val="DefaultParagraphFont"/>
    <w:link w:val="Quote"/>
    <w:uiPriority w:val="29"/>
    <w:rsid w:val="00EE1CD7"/>
    <w:rPr>
      <w:i/>
      <w:iCs/>
    </w:rPr>
  </w:style>
  <w:style w:type="paragraph" w:styleId="IntenseQuote">
    <w:name w:val="Intense Quote"/>
    <w:basedOn w:val="Normal"/>
    <w:next w:val="Normal"/>
    <w:link w:val="IntenseQuoteChar"/>
    <w:uiPriority w:val="30"/>
    <w:qFormat/>
    <w:rsid w:val="00EE1CD7"/>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E1CD7"/>
    <w:rPr>
      <w:i/>
      <w:iCs/>
    </w:rPr>
  </w:style>
  <w:style w:type="character" w:styleId="SubtleReference">
    <w:name w:val="Subtle Reference"/>
    <w:basedOn w:val="DefaultParagraphFont"/>
    <w:uiPriority w:val="31"/>
    <w:qFormat/>
    <w:rsid w:val="00EE1CD7"/>
    <w:rPr>
      <w:smallCaps/>
      <w:color w:val="auto"/>
    </w:rPr>
  </w:style>
  <w:style w:type="character" w:styleId="IntenseReference">
    <w:name w:val="Intense Reference"/>
    <w:basedOn w:val="DefaultParagraphFont"/>
    <w:uiPriority w:val="32"/>
    <w:qFormat/>
    <w:rsid w:val="00EE1CD7"/>
    <w:rPr>
      <w:b/>
      <w:bCs/>
      <w:smallCaps/>
      <w:color w:val="auto"/>
      <w:spacing w:val="5"/>
    </w:rPr>
  </w:style>
  <w:style w:type="character" w:styleId="BookTitle">
    <w:name w:val="Book Title"/>
    <w:basedOn w:val="DefaultParagraphFont"/>
    <w:uiPriority w:val="33"/>
    <w:qFormat/>
    <w:rsid w:val="00EE1CD7"/>
    <w:rPr>
      <w:b/>
      <w:bCs/>
      <w:i/>
      <w:iCs/>
      <w:spacing w:val="5"/>
    </w:rPr>
  </w:style>
  <w:style w:type="paragraph" w:styleId="ListParagraph">
    <w:name w:val="List Paragraph"/>
    <w:basedOn w:val="Normal"/>
    <w:uiPriority w:val="34"/>
    <w:qFormat/>
    <w:rsid w:val="00EE1CD7"/>
    <w:pPr>
      <w:ind w:left="720"/>
      <w:contextualSpacing/>
    </w:pPr>
  </w:style>
  <w:style w:type="character" w:styleId="Hyperlink">
    <w:name w:val="Hyperlink"/>
    <w:basedOn w:val="DefaultParagraphFont"/>
    <w:uiPriority w:val="99"/>
    <w:unhideWhenUsed/>
    <w:rsid w:val="00E77F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bmjopen.bmj.com/content/bmjopen/11/11/e050219.full.pdf?with-ds=yes" TargetMode="Externa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unabashi\AppData\Local\Temp\Templafy\WordVsto\wq4ve1ki.dotx" TargetMode="External"/></Relationships>
</file>

<file path=word/theme/theme1.xml><?xml version="1.0" encoding="utf-8"?>
<a:theme xmlns:a="http://schemas.openxmlformats.org/drawingml/2006/main" name="SDU">
  <a:themeElements>
    <a:clrScheme name="SDU">
      <a:dk1>
        <a:srgbClr val="000000"/>
      </a:dk1>
      <a:lt1>
        <a:sysClr val="window" lastClr="FFFFFF"/>
      </a:lt1>
      <a:dk2>
        <a:srgbClr val="7A6040"/>
      </a:dk2>
      <a:lt2>
        <a:srgbClr val="DDCBA4"/>
      </a:lt2>
      <a:accent1>
        <a:srgbClr val="AEB862"/>
      </a:accent1>
      <a:accent2>
        <a:srgbClr val="789D4A"/>
      </a:accent2>
      <a:accent3>
        <a:srgbClr val="F2C75C"/>
      </a:accent3>
      <a:accent4>
        <a:srgbClr val="E07E3C"/>
      </a:accent4>
      <a:accent5>
        <a:srgbClr val="E1BBB4"/>
      </a:accent5>
      <a:accent6>
        <a:srgbClr val="D05A57"/>
      </a:accent6>
      <a:hlink>
        <a:srgbClr val="0563C1"/>
      </a:hlink>
      <a:folHlink>
        <a:srgbClr val="954F72"/>
      </a:folHlink>
    </a:clrScheme>
    <a:fontScheme name="SD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solidFill>
            <a:schemeClr val="accent1"/>
          </a:solidFill>
        </a:ln>
      </a:spPr>
      <a:bodyPr lIns="72000" tIns="72000" rIns="72000" bIns="72000" rtlCol="0" anchor="ctr"/>
      <a:lstStyle>
        <a:defPPr algn="ctr">
          <a:defRPr sz="1600" dirty="0" err="1"/>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600" dirty="0" err="1"/>
        </a:defPPr>
      </a:lstStyle>
    </a:txDef>
  </a:objectDefaults>
  <a:extraClrSchemeLst/>
  <a:custClrLst>
    <a:custClr name="Grøn 1">
      <a:srgbClr val="4E5B31"/>
    </a:custClr>
    <a:custClr name="Grøn 2">
      <a:srgbClr val="789D4A"/>
    </a:custClr>
    <a:custClr name="Grøn 3">
      <a:srgbClr val="AEB862"/>
    </a:custClr>
    <a:custClr name="Grøn 4">
      <a:srgbClr val="EAE7B9"/>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1">
      <a:srgbClr val="D38235"/>
    </a:custClr>
    <a:custClr name="Orange 2">
      <a:srgbClr val="E0A526"/>
    </a:custClr>
    <a:custClr name="Orange 3">
      <a:srgbClr val="EED484"/>
    </a:custClr>
    <a:custClr name="Orange 4">
      <a:srgbClr val="FCF0C4"/>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Rød 1">
      <a:srgbClr val="862633"/>
    </a:custClr>
    <a:custClr name="Rød 2">
      <a:srgbClr val="D05A57"/>
    </a:custClr>
    <a:custClr name="Rød 3">
      <a:srgbClr val="E1BBB4"/>
    </a:custClr>
    <a:custClr name="Rød 4">
      <a:srgbClr val="F4E2D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run 1">
      <a:srgbClr val="473729"/>
    </a:custClr>
    <a:custClr name="Brun 2">
      <a:srgbClr val="946037"/>
    </a:custClr>
    <a:custClr name="Brun 3">
      <a:srgbClr val="DDCBA4"/>
    </a:custClr>
    <a:custClr name="Brun 4">
      <a:srgbClr val="EFE5D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Sort">
      <a:srgbClr val="000000"/>
    </a:custClr>
    <a:custClr name="Hvid">
      <a:srgbClr val="FFFFFF"/>
    </a:custClr>
  </a:custClrLst>
  <a:extLst>
    <a:ext uri="{05A4C25C-085E-4340-85A3-A5531E510DB2}">
      <thm15:themeFamily xmlns:thm15="http://schemas.microsoft.com/office/thememl/2012/main" name="SDU" id="{DE6ED73B-E157-4C0D-B072-864F00008F05}" vid="{42B93E90-1664-416E-ACDB-AE723854CF6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templateName":"blank","templateDescription":"","enableDocumentContentUpdater":false,"version":"2.0"}]]></TemplafyTemplateConfiguration>
</file>

<file path=customXml/itemProps1.xml><?xml version="1.0" encoding="utf-8"?>
<ds:datastoreItem xmlns:ds="http://schemas.openxmlformats.org/officeDocument/2006/customXml" ds:itemID="{4438C9D5-CA01-495F-81BB-547FFFD0DF0C}">
  <ds:schemaRefs/>
</ds:datastoreItem>
</file>

<file path=customXml/itemProps2.xml><?xml version="1.0" encoding="utf-8"?>
<ds:datastoreItem xmlns:ds="http://schemas.openxmlformats.org/officeDocument/2006/customXml" ds:itemID="{4AB8C649-791A-43C6-B77A-F03E4A584C2B}">
  <ds:schemaRefs/>
</ds:datastoreItem>
</file>

<file path=docProps/app.xml><?xml version="1.0" encoding="utf-8"?>
<Properties xmlns="http://schemas.openxmlformats.org/officeDocument/2006/extended-properties" xmlns:vt="http://schemas.openxmlformats.org/officeDocument/2006/docPropsVTypes">
  <Template>wq4ve1ki.dotx</Template>
  <TotalTime>1</TotalTime>
  <Pages>3</Pages>
  <Words>431</Words>
  <Characters>2634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Funabashi</dc:creator>
  <cp:keywords/>
  <dc:description/>
  <cp:lastModifiedBy>Martha Funabashi</cp:lastModifiedBy>
  <cp:revision>1</cp:revision>
  <dcterms:created xsi:type="dcterms:W3CDTF">2025-10-14T12:46:00Z</dcterms:created>
  <dcterms:modified xsi:type="dcterms:W3CDTF">2025-10-14T12:47:00Z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sdu</vt:lpwstr>
  </property>
  <property fmtid="{D5CDD505-2E9C-101B-9397-08002B2CF9AE}" pid="3" name="TemplafyTemplateId">
    <vt:lpwstr>991143041190330490</vt:lpwstr>
  </property>
  <property fmtid="{D5CDD505-2E9C-101B-9397-08002B2CF9AE}" pid="4" name="TemplafyUserProfileId">
    <vt:lpwstr>1262012369165353350</vt:lpwstr>
  </property>
  <property fmtid="{D5CDD505-2E9C-101B-9397-08002B2CF9AE}" pid="5" name="TemplafyFromBlank">
    <vt:bool>true</vt:bool>
  </property>
</Properties>
</file>