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D60B" w14:textId="77777777" w:rsidR="00432431" w:rsidRDefault="00000000">
      <w:pPr>
        <w:pStyle w:val="Title"/>
        <w:rPr>
          <w:rFonts w:ascii="Calibri" w:hAnsi="Calibri"/>
          <w:color w:val="000000"/>
        </w:rPr>
      </w:pPr>
      <w:r>
        <w:rPr>
          <w:color w:val="000000"/>
        </w:rPr>
        <w:t>Supplementary files</w:t>
      </w:r>
    </w:p>
    <w:p w14:paraId="50A630DF" w14:textId="77777777" w:rsidR="00432431" w:rsidRDefault="00000000">
      <w:pPr>
        <w:pStyle w:val="Subtitle"/>
        <w:rPr>
          <w:rFonts w:ascii="Calibri" w:hAnsi="Calibri"/>
          <w:color w:val="000000"/>
        </w:rPr>
      </w:pPr>
      <w:r>
        <w:rPr>
          <w:color w:val="000000"/>
        </w:rPr>
        <w:t xml:space="preserve">Do visual pain trajectories reflect the actual course of low back pain? A longitudinal cohort </w:t>
      </w:r>
      <w:proofErr w:type="gramStart"/>
      <w:r>
        <w:rPr>
          <w:color w:val="000000"/>
        </w:rPr>
        <w:t>study</w:t>
      </w:r>
      <w:proofErr w:type="gramEnd"/>
    </w:p>
    <w:sdt>
      <w:sdtPr>
        <w:rPr>
          <w:rFonts w:ascii="Cambria" w:eastAsiaTheme="minorHAnsi" w:hAnsi="Cambria" w:cs="Lohit Devanagari"/>
          <w:color w:val="auto"/>
          <w:sz w:val="24"/>
          <w:szCs w:val="24"/>
          <w:lang/>
        </w:rPr>
        <w:id w:val="-2113743158"/>
        <w:docPartObj>
          <w:docPartGallery w:val="Table of Contents"/>
          <w:docPartUnique/>
        </w:docPartObj>
      </w:sdtPr>
      <w:sdtContent>
        <w:p w14:paraId="12ADC2CA" w14:textId="77777777" w:rsidR="00432431" w:rsidRDefault="00000000">
          <w:pPr>
            <w:pStyle w:val="TOCHeading"/>
          </w:pPr>
          <w:r>
            <w:t>Table of Contents</w:t>
          </w:r>
        </w:p>
        <w:p w14:paraId="2F1688D0" w14:textId="77777777" w:rsidR="00432431" w:rsidRDefault="00000000">
          <w:pPr>
            <w:pStyle w:val="TOC2"/>
            <w:tabs>
              <w:tab w:val="clear" w:pos="9077"/>
              <w:tab w:val="right" w:leader="dot" w:pos="9360"/>
            </w:tabs>
          </w:pPr>
          <w:r>
            <w:fldChar w:fldCharType="begin"/>
          </w:r>
          <w:r>
            <w:rPr>
              <w:rStyle w:val="IndexLink"/>
            </w:rPr>
            <w:instrText xml:space="preserve"> TOC \f \o "1-9" \h</w:instrText>
          </w:r>
          <w:r>
            <w:rPr>
              <w:rStyle w:val="IndexLink"/>
            </w:rPr>
            <w:fldChar w:fldCharType="separate"/>
          </w:r>
          <w:hyperlink w:anchor="__RefHeading___Toc733_2015786801">
            <w:r>
              <w:rPr>
                <w:rStyle w:val="IndexLink"/>
              </w:rPr>
              <w:t>Supplementary file 1</w:t>
            </w:r>
            <w:r>
              <w:rPr>
                <w:rStyle w:val="IndexLink"/>
              </w:rPr>
              <w:tab/>
              <w:t>1</w:t>
            </w:r>
          </w:hyperlink>
        </w:p>
        <w:p w14:paraId="0E8B6DB4" w14:textId="77777777" w:rsidR="00432431" w:rsidRDefault="00000000">
          <w:pPr>
            <w:pStyle w:val="TOC2"/>
            <w:tabs>
              <w:tab w:val="clear" w:pos="9077"/>
              <w:tab w:val="right" w:leader="dot" w:pos="9360"/>
            </w:tabs>
          </w:pPr>
          <w:hyperlink w:anchor="__RefHeading___Toc735_2015786801">
            <w:r>
              <w:rPr>
                <w:rStyle w:val="IndexLink"/>
              </w:rPr>
              <w:t>Supplementary file 2</w:t>
            </w:r>
            <w:r>
              <w:rPr>
                <w:rStyle w:val="IndexLink"/>
              </w:rPr>
              <w:tab/>
              <w:t>4</w:t>
            </w:r>
          </w:hyperlink>
        </w:p>
        <w:p w14:paraId="15FC5993" w14:textId="77777777" w:rsidR="00432431" w:rsidRDefault="00000000">
          <w:pPr>
            <w:pStyle w:val="TOC2"/>
            <w:tabs>
              <w:tab w:val="clear" w:pos="9077"/>
              <w:tab w:val="right" w:leader="dot" w:pos="9360"/>
            </w:tabs>
          </w:pPr>
          <w:hyperlink w:anchor="__RefHeading___Toc737_2015786801">
            <w:r>
              <w:rPr>
                <w:rStyle w:val="IndexLink"/>
              </w:rPr>
              <w:t>Supplementary file 3</w:t>
            </w:r>
            <w:r>
              <w:rPr>
                <w:rStyle w:val="IndexLink"/>
              </w:rPr>
              <w:tab/>
              <w:t>6</w:t>
            </w:r>
          </w:hyperlink>
        </w:p>
        <w:p w14:paraId="0D052550" w14:textId="77777777" w:rsidR="00432431" w:rsidRDefault="00000000">
          <w:pPr>
            <w:pStyle w:val="TOC2"/>
            <w:tabs>
              <w:tab w:val="clear" w:pos="9077"/>
              <w:tab w:val="right" w:leader="dot" w:pos="9360"/>
            </w:tabs>
          </w:pPr>
          <w:hyperlink w:anchor="__RefHeading___Toc739_2015786801">
            <w:r>
              <w:rPr>
                <w:rStyle w:val="IndexLink"/>
              </w:rPr>
              <w:t>Supplementary file 4</w:t>
            </w:r>
            <w:r>
              <w:rPr>
                <w:rStyle w:val="IndexLink"/>
              </w:rPr>
              <w:tab/>
              <w:t>7</w:t>
            </w:r>
          </w:hyperlink>
        </w:p>
        <w:p w14:paraId="1975176D" w14:textId="77777777" w:rsidR="00432431" w:rsidRDefault="00000000">
          <w:pPr>
            <w:pStyle w:val="TOC2"/>
            <w:tabs>
              <w:tab w:val="clear" w:pos="9077"/>
              <w:tab w:val="right" w:leader="dot" w:pos="9360"/>
            </w:tabs>
          </w:pPr>
          <w:hyperlink w:anchor="__RefHeading___Toc741_2015786801">
            <w:r>
              <w:rPr>
                <w:rStyle w:val="IndexLink"/>
              </w:rPr>
              <w:t>Supplementary file 5</w:t>
            </w:r>
            <w:r>
              <w:rPr>
                <w:rStyle w:val="IndexLink"/>
              </w:rPr>
              <w:tab/>
              <w:t>8</w:t>
            </w:r>
          </w:hyperlink>
        </w:p>
        <w:p w14:paraId="3C106E44" w14:textId="77777777" w:rsidR="00432431" w:rsidRDefault="00000000">
          <w:pPr>
            <w:pStyle w:val="TOC2"/>
            <w:tabs>
              <w:tab w:val="clear" w:pos="9077"/>
              <w:tab w:val="right" w:leader="dot" w:pos="9360"/>
            </w:tabs>
          </w:pPr>
          <w:hyperlink w:anchor="__RefHeading___Toc743_2015786801">
            <w:r>
              <w:rPr>
                <w:rStyle w:val="IndexLink"/>
              </w:rPr>
              <w:t>Supplementary file 6</w:t>
            </w:r>
            <w:r>
              <w:rPr>
                <w:rStyle w:val="IndexLink"/>
              </w:rPr>
              <w:tab/>
              <w:t>10</w:t>
            </w:r>
          </w:hyperlink>
          <w:r>
            <w:rPr>
              <w:rStyle w:val="IndexLink"/>
            </w:rPr>
            <w:fldChar w:fldCharType="end"/>
          </w:r>
        </w:p>
      </w:sdtContent>
    </w:sdt>
    <w:p w14:paraId="5D62ECFC" w14:textId="77777777" w:rsidR="00432431" w:rsidRDefault="00432431">
      <w:pPr>
        <w:pStyle w:val="BodyText"/>
        <w:rPr>
          <w:rFonts w:ascii="Calibri" w:hAnsi="Calibri"/>
          <w:color w:val="000000"/>
        </w:rPr>
      </w:pPr>
      <w:bookmarkStart w:id="0" w:name="__RefHeading___Toc731_2015786801"/>
      <w:bookmarkEnd w:id="0"/>
    </w:p>
    <w:p w14:paraId="372A67EC" w14:textId="77777777" w:rsidR="00432431" w:rsidRDefault="00000000">
      <w:pPr>
        <w:pStyle w:val="Heading2"/>
        <w:rPr>
          <w:rFonts w:ascii="Calibri" w:hAnsi="Calibri"/>
          <w:color w:val="000000"/>
        </w:rPr>
      </w:pPr>
      <w:bookmarkStart w:id="1" w:name="__RefHeading___Toc733_2015786801"/>
      <w:bookmarkEnd w:id="1"/>
      <w:r>
        <w:t>Supplementary file 1</w:t>
      </w:r>
    </w:p>
    <w:p w14:paraId="70E1A38B" w14:textId="77777777" w:rsidR="00432431" w:rsidRDefault="00000000">
      <w:pPr>
        <w:pStyle w:val="FirstParagrap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Distribution of those with more than 20 weeks of pain and those with fewer pain weeks</w:t>
      </w:r>
    </w:p>
    <w:tbl>
      <w:tblPr>
        <w:tblStyle w:val="Table"/>
        <w:tblW w:w="9360" w:type="dxa"/>
        <w:jc w:val="center"/>
        <w:tblInd w:w="0" w:type="dxa"/>
        <w:tblLayout w:type="fixed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2966"/>
        <w:gridCol w:w="3194"/>
        <w:gridCol w:w="3200"/>
      </w:tblGrid>
      <w:tr w:rsidR="00432431" w14:paraId="39448766" w14:textId="77777777" w:rsidTr="00432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4"/>
          <w:tblHeader/>
          <w:jc w:val="center"/>
        </w:trPr>
        <w:tc>
          <w:tcPr>
            <w:tcW w:w="29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B4C1165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DejaVu Sans" w:hAnsi="Calibri" w:cs="DejaVu Sans"/>
                <w:b/>
                <w:color w:val="000000"/>
                <w:sz w:val="22"/>
                <w:szCs w:val="22"/>
              </w:rPr>
              <w:lastRenderedPageBreak/>
              <w:t>Visuel</w:t>
            </w:r>
            <w:proofErr w:type="spellEnd"/>
            <w:r>
              <w:rPr>
                <w:rFonts w:ascii="Calibri" w:eastAsia="DejaVu Sans" w:hAnsi="Calibri" w:cs="DejaVu Sans"/>
                <w:b/>
                <w:color w:val="000000"/>
                <w:sz w:val="22"/>
                <w:szCs w:val="22"/>
              </w:rPr>
              <w:t xml:space="preserve"> pain trajectory</w:t>
            </w:r>
          </w:p>
        </w:tc>
        <w:tc>
          <w:tcPr>
            <w:tcW w:w="31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04419F2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22"/>
                <w:szCs w:val="22"/>
              </w:rPr>
              <w:t>&gt; 20 weeks with pain, n (%)</w:t>
            </w:r>
          </w:p>
        </w:tc>
        <w:tc>
          <w:tcPr>
            <w:tcW w:w="32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FA432FA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22"/>
                <w:szCs w:val="22"/>
              </w:rPr>
              <w:t>≤ 20 weeks with pain, n (%)</w:t>
            </w:r>
          </w:p>
        </w:tc>
      </w:tr>
      <w:tr w:rsidR="00432431" w14:paraId="57057666" w14:textId="77777777" w:rsidTr="00432431">
        <w:trPr>
          <w:cantSplit/>
          <w:trHeight w:val="624"/>
          <w:jc w:val="center"/>
        </w:trPr>
        <w:tc>
          <w:tcPr>
            <w:tcW w:w="29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50B2115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Unrecognized</w:t>
            </w:r>
          </w:p>
        </w:tc>
        <w:tc>
          <w:tcPr>
            <w:tcW w:w="31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700F1FA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10 (13)</w:t>
            </w:r>
          </w:p>
        </w:tc>
        <w:tc>
          <w:tcPr>
            <w:tcW w:w="32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A4FEB5F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68 (87)</w:t>
            </w:r>
          </w:p>
        </w:tc>
      </w:tr>
      <w:tr w:rsidR="00432431" w14:paraId="030C1A58" w14:textId="77777777" w:rsidTr="00432431">
        <w:trPr>
          <w:cantSplit/>
          <w:trHeight w:val="624"/>
          <w:jc w:val="center"/>
        </w:trPr>
        <w:tc>
          <w:tcPr>
            <w:tcW w:w="29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79C0D8F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Single episode/Recovered</w:t>
            </w:r>
          </w:p>
        </w:tc>
        <w:tc>
          <w:tcPr>
            <w:tcW w:w="31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8C0ED03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13 (5)</w:t>
            </w:r>
          </w:p>
        </w:tc>
        <w:tc>
          <w:tcPr>
            <w:tcW w:w="32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C513932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227 (95)</w:t>
            </w:r>
          </w:p>
        </w:tc>
      </w:tr>
      <w:tr w:rsidR="00432431" w14:paraId="519AADB4" w14:textId="77777777" w:rsidTr="00432431">
        <w:trPr>
          <w:cantSplit/>
          <w:trHeight w:val="624"/>
          <w:jc w:val="center"/>
        </w:trPr>
        <w:tc>
          <w:tcPr>
            <w:tcW w:w="29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25B5A18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Episodic</w:t>
            </w:r>
          </w:p>
        </w:tc>
        <w:tc>
          <w:tcPr>
            <w:tcW w:w="31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59C0013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15 (17)</w:t>
            </w:r>
          </w:p>
        </w:tc>
        <w:tc>
          <w:tcPr>
            <w:tcW w:w="32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CBB899A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72 (83)</w:t>
            </w:r>
          </w:p>
        </w:tc>
      </w:tr>
      <w:tr w:rsidR="00432431" w14:paraId="0842B400" w14:textId="77777777" w:rsidTr="00432431">
        <w:trPr>
          <w:cantSplit/>
          <w:trHeight w:val="624"/>
          <w:jc w:val="center"/>
        </w:trPr>
        <w:tc>
          <w:tcPr>
            <w:tcW w:w="29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606AD6E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Fluctuating minor</w:t>
            </w:r>
          </w:p>
        </w:tc>
        <w:tc>
          <w:tcPr>
            <w:tcW w:w="31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9382309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70 (59)</w:t>
            </w:r>
          </w:p>
        </w:tc>
        <w:tc>
          <w:tcPr>
            <w:tcW w:w="32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9A4F473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49 (41)</w:t>
            </w:r>
          </w:p>
        </w:tc>
      </w:tr>
      <w:tr w:rsidR="00432431" w14:paraId="191D6905" w14:textId="77777777" w:rsidTr="00432431">
        <w:trPr>
          <w:cantSplit/>
          <w:trHeight w:val="607"/>
          <w:jc w:val="center"/>
        </w:trPr>
        <w:tc>
          <w:tcPr>
            <w:tcW w:w="29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2001DC6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Stable minor</w:t>
            </w:r>
          </w:p>
        </w:tc>
        <w:tc>
          <w:tcPr>
            <w:tcW w:w="31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982EA21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18 (41)</w:t>
            </w:r>
          </w:p>
        </w:tc>
        <w:tc>
          <w:tcPr>
            <w:tcW w:w="32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E5CCC7C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26 (59)</w:t>
            </w:r>
          </w:p>
        </w:tc>
      </w:tr>
      <w:tr w:rsidR="00432431" w14:paraId="6637C43C" w14:textId="77777777" w:rsidTr="00432431">
        <w:trPr>
          <w:cantSplit/>
          <w:trHeight w:val="624"/>
          <w:jc w:val="center"/>
        </w:trPr>
        <w:tc>
          <w:tcPr>
            <w:tcW w:w="29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852B298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Fluctuating intermediate</w:t>
            </w:r>
          </w:p>
        </w:tc>
        <w:tc>
          <w:tcPr>
            <w:tcW w:w="31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79A3987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88 (79)</w:t>
            </w:r>
          </w:p>
        </w:tc>
        <w:tc>
          <w:tcPr>
            <w:tcW w:w="32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29DAE62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24 (21)</w:t>
            </w:r>
          </w:p>
        </w:tc>
      </w:tr>
      <w:tr w:rsidR="00432431" w14:paraId="68B3E891" w14:textId="77777777" w:rsidTr="00432431">
        <w:trPr>
          <w:cantSplit/>
          <w:trHeight w:val="624"/>
          <w:jc w:val="center"/>
        </w:trPr>
        <w:tc>
          <w:tcPr>
            <w:tcW w:w="29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4701B73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Fluctuating severe</w:t>
            </w:r>
          </w:p>
        </w:tc>
        <w:tc>
          <w:tcPr>
            <w:tcW w:w="31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BD9C299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29 (91)</w:t>
            </w:r>
          </w:p>
        </w:tc>
        <w:tc>
          <w:tcPr>
            <w:tcW w:w="32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C0B4DC9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3 (9)</w:t>
            </w:r>
          </w:p>
        </w:tc>
      </w:tr>
      <w:tr w:rsidR="00432431" w14:paraId="1523F58E" w14:textId="77777777" w:rsidTr="00432431">
        <w:trPr>
          <w:cantSplit/>
          <w:trHeight w:val="607"/>
          <w:jc w:val="center"/>
        </w:trPr>
        <w:tc>
          <w:tcPr>
            <w:tcW w:w="29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8EDE6A1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Persistent severe</w:t>
            </w:r>
          </w:p>
        </w:tc>
        <w:tc>
          <w:tcPr>
            <w:tcW w:w="31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9B5942B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6 (86)</w:t>
            </w:r>
          </w:p>
        </w:tc>
        <w:tc>
          <w:tcPr>
            <w:tcW w:w="32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601FBC2" w14:textId="77777777" w:rsidR="00432431" w:rsidRDefault="00000000">
            <w:pPr>
              <w:keepNext/>
              <w:widowControl w:val="0"/>
              <w:spacing w:before="100" w:after="100" w:line="240" w:lineRule="exact"/>
              <w:ind w:left="100" w:right="100"/>
              <w:rPr>
                <w:rFonts w:ascii="Calibri" w:hAnsi="Calibri"/>
                <w:color w:val="000000"/>
              </w:rPr>
            </w:pPr>
            <w:bookmarkStart w:id="2" w:name="supplementary-file-3"/>
            <w:r>
              <w:rPr>
                <w:rFonts w:ascii="Calibri" w:eastAsia="DejaVu Sans" w:hAnsi="Calibri" w:cs="DejaVu Sans"/>
                <w:color w:val="000000"/>
                <w:sz w:val="22"/>
                <w:szCs w:val="22"/>
              </w:rPr>
              <w:t>1 (14)</w:t>
            </w:r>
            <w:bookmarkEnd w:id="2"/>
          </w:p>
        </w:tc>
      </w:tr>
    </w:tbl>
    <w:p w14:paraId="1F900548" w14:textId="77777777" w:rsidR="00432431" w:rsidRDefault="00432431">
      <w:pPr>
        <w:pStyle w:val="FirstParagraph"/>
        <w:rPr>
          <w:rFonts w:ascii="Calibri" w:hAnsi="Calibri"/>
          <w:color w:val="000000"/>
        </w:rPr>
      </w:pPr>
    </w:p>
    <w:p w14:paraId="73275393" w14:textId="77777777" w:rsidR="00432431" w:rsidRDefault="00000000">
      <w:pPr>
        <w:pStyle w:val="FirstParagraph"/>
        <w:rPr>
          <w:rFonts w:ascii="Calibri" w:hAnsi="Calibri"/>
          <w:color w:val="000000"/>
        </w:rPr>
      </w:pPr>
      <w:r>
        <w:br w:type="column"/>
      </w:r>
      <w:r>
        <w:rPr>
          <w:rFonts w:ascii="Calibri" w:hAnsi="Calibri"/>
          <w:b/>
          <w:bCs/>
          <w:color w:val="000000"/>
        </w:rPr>
        <w:t>The joint distribution of the variation on top of a trend and of average pain intensity for each participant</w:t>
      </w:r>
    </w:p>
    <w:p w14:paraId="46BE25FD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07608159" wp14:editId="1C4EDF9E">
            <wp:extent cx="5334000" cy="38100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430DB" w14:textId="77777777" w:rsidR="00432431" w:rsidRDefault="00432431">
      <w:pPr>
        <w:pStyle w:val="Heading2"/>
        <w:rPr>
          <w:rFonts w:ascii="Calibri" w:hAnsi="Calibri"/>
          <w:color w:val="000000"/>
        </w:rPr>
      </w:pPr>
    </w:p>
    <w:p w14:paraId="0C930226" w14:textId="77777777" w:rsidR="00432431" w:rsidRDefault="00000000">
      <w:pPr>
        <w:pStyle w:val="Heading2"/>
        <w:rPr>
          <w:rFonts w:ascii="Calibri" w:hAnsi="Calibri"/>
          <w:color w:val="000000"/>
        </w:rPr>
      </w:pPr>
      <w:r>
        <w:br w:type="column"/>
      </w:r>
      <w:bookmarkStart w:id="3" w:name="__RefHeading___Toc735_2015786801"/>
      <w:bookmarkEnd w:id="3"/>
      <w:r>
        <w:rPr>
          <w:color w:val="000000"/>
        </w:rPr>
        <w:t>Supplementary file 2</w:t>
      </w:r>
    </w:p>
    <w:p w14:paraId="7EC6354E" w14:textId="77777777" w:rsidR="00432431" w:rsidRDefault="00000000">
      <w:pPr>
        <w:pStyle w:val="FirstParagrap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Association between baseline characteristics and non-response</w:t>
      </w:r>
    </w:p>
    <w:tbl>
      <w:tblPr>
        <w:tblStyle w:val="Table"/>
        <w:tblW w:w="5000" w:type="pct"/>
        <w:jc w:val="center"/>
        <w:tblInd w:w="0" w:type="dxa"/>
        <w:tblLayout w:type="fixed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1555"/>
        <w:gridCol w:w="1557"/>
        <w:gridCol w:w="1557"/>
        <w:gridCol w:w="1557"/>
        <w:gridCol w:w="1557"/>
        <w:gridCol w:w="1557"/>
      </w:tblGrid>
      <w:tr w:rsidR="00432431" w14:paraId="43D88DB4" w14:textId="77777777" w:rsidTr="00432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9"/>
          <w:tblHeader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4F7F8CF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810E044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Total sample, N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A7833A0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Non-response, n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06126F7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OR</w:t>
            </w: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A20A127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95% CI</w:t>
            </w: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0D343B1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p-value</w:t>
            </w:r>
          </w:p>
        </w:tc>
      </w:tr>
      <w:tr w:rsidR="00432431" w14:paraId="2FC32B76" w14:textId="77777777" w:rsidTr="00432431">
        <w:trPr>
          <w:cantSplit/>
          <w:trHeight w:val="299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5C11944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Back pain (0-10)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BF33A11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1,230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7D077B62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23155D4F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5A9592C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0.96, 1.07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CCEACAC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0.7</w:t>
            </w:r>
          </w:p>
        </w:tc>
      </w:tr>
      <w:tr w:rsidR="00432431" w14:paraId="302E670D" w14:textId="77777777" w:rsidTr="00432431">
        <w:trPr>
          <w:cantSplit/>
          <w:trHeight w:val="300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D6713B3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Leg pain (0-10)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266B9EF5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1,234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9BDEA42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55D0A3DE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02B56D6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0.97, 1.05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59AF2BC1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0.5</w:t>
            </w:r>
          </w:p>
        </w:tc>
      </w:tr>
      <w:tr w:rsidR="00432431" w14:paraId="693D82C9" w14:textId="77777777" w:rsidTr="00432431">
        <w:trPr>
          <w:cantSplit/>
          <w:trHeight w:val="300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7F3432B0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Disability (0-10)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10898965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1,253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7689A1F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52ED541A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75C0562A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1.00, 1.01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EB67899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0.6</w:t>
            </w:r>
          </w:p>
        </w:tc>
      </w:tr>
      <w:tr w:rsidR="00432431" w14:paraId="5BA897DC" w14:textId="77777777" w:rsidTr="00432431">
        <w:trPr>
          <w:cantSplit/>
          <w:trHeight w:val="300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77CF46F0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STarT</w:t>
            </w:r>
            <w:proofErr w:type="spellEnd"/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 xml:space="preserve"> Back Screening Tool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5E150EF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1,257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FEAC276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C32CFFB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461A2FC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0B64602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</w:tr>
      <w:tr w:rsidR="00432431" w14:paraId="536FAC49" w14:textId="77777777" w:rsidTr="00432431">
        <w:trPr>
          <w:cantSplit/>
          <w:trHeight w:val="268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DD6CAA8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42972E9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252A336E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5F03D42E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0EFE505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7E31B167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</w:tr>
      <w:tr w:rsidR="00432431" w14:paraId="038B365F" w14:textId="77777777" w:rsidTr="00432431">
        <w:trPr>
          <w:cantSplit/>
          <w:trHeight w:val="281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7E314DB3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Moderate risk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47EBC6B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D0F4065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5D262F44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1CF035F9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0.96, 1.59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6534502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0.11</w:t>
            </w:r>
          </w:p>
        </w:tc>
      </w:tr>
      <w:tr w:rsidR="00432431" w14:paraId="6B0C6C58" w14:textId="77777777" w:rsidTr="00432431">
        <w:trPr>
          <w:cantSplit/>
          <w:trHeight w:val="299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EB1896C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BF19C78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F0C9631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70EA8D2C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7136B3BD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1.26, 2.27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5A9A4315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&lt;0.001</w:t>
            </w:r>
          </w:p>
        </w:tc>
      </w:tr>
      <w:tr w:rsidR="00432431" w14:paraId="1350109D" w14:textId="77777777" w:rsidTr="00432431">
        <w:trPr>
          <w:cantSplit/>
          <w:trHeight w:val="299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56A56580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Back beliefs questionnaire (9-45)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2233D151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8F1E6E5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333AA32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015132F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0.94, 0.98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238DD5CE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&lt;0.001</w:t>
            </w:r>
          </w:p>
        </w:tc>
      </w:tr>
      <w:tr w:rsidR="00432431" w14:paraId="7481432C" w14:textId="77777777" w:rsidTr="00432431">
        <w:trPr>
          <w:cantSplit/>
          <w:trHeight w:val="299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19A032C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Current episode duration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C7861F0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1,256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151FB73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1281FCA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B5862A3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8CCD12B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</w:tr>
      <w:tr w:rsidR="00432431" w14:paraId="0E647DE4" w14:textId="77777777" w:rsidTr="00432431">
        <w:trPr>
          <w:cantSplit/>
          <w:trHeight w:val="268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1DFAE60C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Short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D5825F6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79B532C5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76998B1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9139225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2EDA7919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</w:tr>
      <w:tr w:rsidR="00432431" w14:paraId="0127821E" w14:textId="77777777" w:rsidTr="00432431">
        <w:trPr>
          <w:cantSplit/>
          <w:trHeight w:val="281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03E4415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2FC6B292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74BD55D1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1E921768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598BA95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0.66, 1.39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2F3AE31C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0.8</w:t>
            </w:r>
          </w:p>
        </w:tc>
      </w:tr>
      <w:tr w:rsidR="00432431" w14:paraId="11807609" w14:textId="77777777" w:rsidTr="00432431">
        <w:trPr>
          <w:cantSplit/>
          <w:trHeight w:val="294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3B75D50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C83AA8C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2326BB1" w14:textId="77777777" w:rsidR="00432431" w:rsidRDefault="00432431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535A2CEE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57A992D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1.02, 1.84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B5330B6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0.039</w:t>
            </w:r>
          </w:p>
        </w:tc>
      </w:tr>
      <w:tr w:rsidR="00432431" w14:paraId="3A38E01C" w14:textId="77777777" w:rsidTr="00432431">
        <w:trPr>
          <w:cantSplit/>
          <w:trHeight w:val="300"/>
          <w:jc w:val="center"/>
        </w:trPr>
        <w:tc>
          <w:tcPr>
            <w:tcW w:w="15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83CE86D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Work ability index (0-10)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23AD5712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BF20D3A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1FF2530C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2E68B932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0.92, 1.04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29571BC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0.4</w:t>
            </w:r>
          </w:p>
        </w:tc>
      </w:tr>
      <w:tr w:rsidR="00432431" w14:paraId="4C92D1D1" w14:textId="77777777" w:rsidTr="00432431">
        <w:trPr>
          <w:cantSplit/>
          <w:trHeight w:val="360"/>
          <w:jc w:val="center"/>
        </w:trPr>
        <w:tc>
          <w:tcPr>
            <w:tcW w:w="9359" w:type="dxa"/>
            <w:gridSpan w:val="6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2FA6F76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i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eastAsia="DejaVu Sans" w:hAnsi="Calibri" w:cs="DejaVu Sans"/>
                <w:i/>
                <w:color w:val="000000"/>
                <w:sz w:val="16"/>
                <w:szCs w:val="16"/>
              </w:rPr>
              <w:t>OR = Odds Ratio, CI = Confidence Interval</w:t>
            </w:r>
          </w:p>
        </w:tc>
      </w:tr>
    </w:tbl>
    <w:p w14:paraId="3788117F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Note that the OR are different across scales, OR = Odds Ratio, CI = Confidence Interval</w:t>
      </w:r>
    </w:p>
    <w:p w14:paraId="7A14156B" w14:textId="77777777" w:rsidR="00432431" w:rsidRDefault="00432431">
      <w:pPr>
        <w:pStyle w:val="BodyText"/>
        <w:rPr>
          <w:b/>
          <w:bCs/>
        </w:rPr>
      </w:pPr>
    </w:p>
    <w:p w14:paraId="6F86935E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br w:type="column"/>
      </w:r>
      <w:r>
        <w:rPr>
          <w:rFonts w:ascii="Calibri" w:hAnsi="Calibri"/>
          <w:b/>
          <w:bCs/>
          <w:color w:val="000000"/>
        </w:rPr>
        <w:t>The distribution of visual pain trajectories for those with complete and incomplete data</w:t>
      </w:r>
    </w:p>
    <w:tbl>
      <w:tblPr>
        <w:tblStyle w:val="Table"/>
        <w:tblW w:w="5000" w:type="pct"/>
        <w:jc w:val="center"/>
        <w:tblInd w:w="0" w:type="dxa"/>
        <w:tblLayout w:type="fixed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3114"/>
        <w:gridCol w:w="3113"/>
        <w:gridCol w:w="3113"/>
      </w:tblGrid>
      <w:tr w:rsidR="00432431" w14:paraId="057A4E4C" w14:textId="77777777" w:rsidTr="00432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9"/>
          <w:tblHeader/>
          <w:jc w:val="center"/>
        </w:trPr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8D073C3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Visuel</w:t>
            </w:r>
            <w:proofErr w:type="spellEnd"/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 xml:space="preserve"> pain trajectory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FF5C800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Non-response, N = 34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3065867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b/>
                <w:color w:val="000000"/>
                <w:sz w:val="16"/>
                <w:szCs w:val="16"/>
              </w:rPr>
              <w:t>Responder, N = 719</w:t>
            </w:r>
          </w:p>
        </w:tc>
      </w:tr>
      <w:tr w:rsidR="00432431" w14:paraId="43F785C9" w14:textId="77777777" w:rsidTr="00432431">
        <w:trPr>
          <w:cantSplit/>
          <w:trHeight w:val="299"/>
          <w:jc w:val="center"/>
        </w:trPr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01A7C25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Unrecognized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53197CAB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5 (15%)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13D0952C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78 (11%)</w:t>
            </w:r>
          </w:p>
        </w:tc>
      </w:tr>
      <w:tr w:rsidR="00432431" w14:paraId="4413AFC1" w14:textId="77777777" w:rsidTr="00432431">
        <w:trPr>
          <w:cantSplit/>
          <w:trHeight w:val="299"/>
          <w:jc w:val="center"/>
        </w:trPr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9D450D5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Single episode/Recovered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12DA291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9 (26%)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EC26E71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240 (33%)</w:t>
            </w:r>
          </w:p>
        </w:tc>
      </w:tr>
      <w:tr w:rsidR="00432431" w14:paraId="19D6F24E" w14:textId="77777777" w:rsidTr="00432431">
        <w:trPr>
          <w:cantSplit/>
          <w:trHeight w:val="299"/>
          <w:jc w:val="center"/>
        </w:trPr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24A5CA0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Episodic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9D033FA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3 (8.8%)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366CD19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87 (12%)</w:t>
            </w:r>
          </w:p>
        </w:tc>
      </w:tr>
      <w:tr w:rsidR="00432431" w14:paraId="277CDEA8" w14:textId="77777777" w:rsidTr="00432431">
        <w:trPr>
          <w:cantSplit/>
          <w:trHeight w:val="299"/>
          <w:jc w:val="center"/>
        </w:trPr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61A52FB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Fluctuating minor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1AEE4D50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8 (24%)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318BFA4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119 (17%)</w:t>
            </w:r>
          </w:p>
        </w:tc>
      </w:tr>
      <w:tr w:rsidR="00432431" w14:paraId="4B583B1C" w14:textId="77777777" w:rsidTr="00432431">
        <w:trPr>
          <w:cantSplit/>
          <w:trHeight w:val="286"/>
          <w:jc w:val="center"/>
        </w:trPr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7C7691F8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Stable minor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BCAC71C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4 (12%)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5D456C4A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44 (6.1%)</w:t>
            </w:r>
          </w:p>
        </w:tc>
      </w:tr>
      <w:tr w:rsidR="00432431" w14:paraId="6190C794" w14:textId="77777777" w:rsidTr="00432431">
        <w:trPr>
          <w:cantSplit/>
          <w:trHeight w:val="299"/>
          <w:jc w:val="center"/>
        </w:trPr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12E06E0D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Fluctuating intermediate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46EAAA23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5 (15%)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338DCA25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112 (16%)</w:t>
            </w:r>
          </w:p>
        </w:tc>
      </w:tr>
      <w:tr w:rsidR="00432431" w14:paraId="6F3855F4" w14:textId="77777777" w:rsidTr="00432431">
        <w:trPr>
          <w:cantSplit/>
          <w:trHeight w:val="299"/>
          <w:jc w:val="center"/>
        </w:trPr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A456650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Fluctuating severe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2372D3F8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73AA0D2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32 (4.5%)</w:t>
            </w:r>
          </w:p>
        </w:tc>
      </w:tr>
      <w:tr w:rsidR="00432431" w14:paraId="304543AE" w14:textId="77777777" w:rsidTr="00432431">
        <w:trPr>
          <w:cantSplit/>
          <w:trHeight w:val="286"/>
          <w:jc w:val="center"/>
        </w:trPr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5F465E49" w14:textId="77777777" w:rsidR="00432431" w:rsidRDefault="00000000">
            <w:pPr>
              <w:keepNext/>
              <w:widowControl w:val="0"/>
              <w:spacing w:after="0" w:line="240" w:lineRule="exact"/>
              <w:ind w:left="3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Stable severe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299BFF0C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31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609431BF" w14:textId="77777777" w:rsidR="00432431" w:rsidRDefault="00000000">
            <w:pPr>
              <w:keepNext/>
              <w:widowControl w:val="0"/>
              <w:spacing w:after="0" w:line="240" w:lineRule="exact"/>
              <w:ind w:left="100" w:right="100"/>
              <w:rPr>
                <w:rFonts w:ascii="Calibri" w:hAnsi="Calibri"/>
                <w:color w:val="000000"/>
              </w:rPr>
            </w:pPr>
            <w:bookmarkStart w:id="4" w:name="supplementary-file-1"/>
            <w:r>
              <w:rPr>
                <w:rFonts w:ascii="Calibri" w:eastAsia="DejaVu Sans" w:hAnsi="Calibri" w:cs="DejaVu Sans"/>
                <w:color w:val="000000"/>
                <w:sz w:val="16"/>
                <w:szCs w:val="16"/>
              </w:rPr>
              <w:t>7 (1.0%)</w:t>
            </w:r>
            <w:bookmarkEnd w:id="4"/>
          </w:p>
        </w:tc>
      </w:tr>
    </w:tbl>
    <w:p w14:paraId="6C423523" w14:textId="77777777" w:rsidR="00432431" w:rsidRDefault="00432431">
      <w:pPr>
        <w:pStyle w:val="Heading2"/>
        <w:rPr>
          <w:rFonts w:ascii="Calibri" w:hAnsi="Calibri"/>
          <w:color w:val="000000"/>
        </w:rPr>
      </w:pPr>
    </w:p>
    <w:p w14:paraId="42FD7221" w14:textId="77777777" w:rsidR="00432431" w:rsidRDefault="00000000">
      <w:pPr>
        <w:pStyle w:val="Heading2"/>
        <w:rPr>
          <w:rFonts w:ascii="Calibri" w:hAnsi="Calibri"/>
          <w:color w:val="000000"/>
        </w:rPr>
      </w:pPr>
      <w:r>
        <w:br w:type="column"/>
      </w:r>
      <w:bookmarkStart w:id="5" w:name="__RefHeading___Toc737_2015786801"/>
      <w:bookmarkEnd w:id="5"/>
      <w:r>
        <w:rPr>
          <w:color w:val="000000"/>
        </w:rPr>
        <w:t>Supplementary file 3</w:t>
      </w:r>
    </w:p>
    <w:p w14:paraId="101043EB" w14:textId="77777777" w:rsidR="00432431" w:rsidRDefault="00000000">
      <w:pPr>
        <w:pStyle w:val="FirstParagrap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The average pain intensity and 10-90th percentile range for each week stratified by the self-reported visual pain trajectory at week 52</w:t>
      </w:r>
    </w:p>
    <w:p w14:paraId="5B0A3F5F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18E5714A" wp14:editId="3537E2E6">
            <wp:extent cx="5334000" cy="38100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E17C6" w14:textId="77777777" w:rsidR="00432431" w:rsidRDefault="00432431">
      <w:pPr>
        <w:pStyle w:val="Heading2"/>
        <w:rPr>
          <w:rFonts w:ascii="Calibri" w:hAnsi="Calibri"/>
          <w:color w:val="000000"/>
        </w:rPr>
      </w:pPr>
    </w:p>
    <w:p w14:paraId="0A52CEDD" w14:textId="77777777" w:rsidR="00432431" w:rsidRDefault="00000000">
      <w:pPr>
        <w:pStyle w:val="Heading2"/>
        <w:rPr>
          <w:rFonts w:ascii="Calibri" w:hAnsi="Calibri"/>
          <w:color w:val="000000"/>
        </w:rPr>
      </w:pPr>
      <w:r>
        <w:br w:type="column"/>
      </w:r>
      <w:bookmarkStart w:id="6" w:name="__RefHeading___Toc739_2015786801"/>
      <w:bookmarkEnd w:id="6"/>
      <w:r>
        <w:rPr>
          <w:color w:val="000000"/>
        </w:rPr>
        <w:t>Supplementary file 4</w:t>
      </w:r>
    </w:p>
    <w:p w14:paraId="25D6B626" w14:textId="77777777" w:rsidR="00432431" w:rsidRDefault="00000000">
      <w:pPr>
        <w:pStyle w:val="FirstParagrap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The distribution of number of flare-ups (looking back 4 weeks and increases of 3 pain levels) stratified by their self-reported visual pain trajectories at week 52</w:t>
      </w:r>
    </w:p>
    <w:p w14:paraId="39169CAF" w14:textId="77777777" w:rsidR="00432431" w:rsidRDefault="00000000">
      <w:pPr>
        <w:pStyle w:val="BodyText"/>
        <w:rPr>
          <w:rFonts w:ascii="Calibri" w:hAnsi="Calibri"/>
          <w:color w:val="000000"/>
        </w:rPr>
      </w:pPr>
      <w:bookmarkStart w:id="7" w:name="supplementary-file-5"/>
      <w:r>
        <w:rPr>
          <w:noProof/>
        </w:rPr>
        <w:drawing>
          <wp:inline distT="0" distB="0" distL="0" distR="0" wp14:anchorId="3C08622E" wp14:editId="28AB4346">
            <wp:extent cx="5334000" cy="381000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</w:p>
    <w:p w14:paraId="3385A6FD" w14:textId="77777777" w:rsidR="00432431" w:rsidRDefault="00432431">
      <w:pPr>
        <w:pStyle w:val="Heading2"/>
        <w:rPr>
          <w:rFonts w:ascii="Calibri" w:hAnsi="Calibri"/>
          <w:color w:val="000000"/>
        </w:rPr>
      </w:pPr>
    </w:p>
    <w:p w14:paraId="29640157" w14:textId="77777777" w:rsidR="00432431" w:rsidRDefault="00000000">
      <w:pPr>
        <w:pStyle w:val="Heading2"/>
        <w:rPr>
          <w:rFonts w:ascii="Calibri" w:hAnsi="Calibri"/>
          <w:color w:val="000000"/>
        </w:rPr>
      </w:pPr>
      <w:r>
        <w:br w:type="column"/>
      </w:r>
      <w:bookmarkStart w:id="8" w:name="__RefHeading___Toc741_2015786801"/>
      <w:bookmarkEnd w:id="8"/>
      <w:r>
        <w:rPr>
          <w:color w:val="000000"/>
        </w:rPr>
        <w:t>Supplementary file 5</w:t>
      </w:r>
    </w:p>
    <w:p w14:paraId="7C9440BE" w14:textId="77777777" w:rsidR="00432431" w:rsidRDefault="00000000">
      <w:pPr>
        <w:pStyle w:val="FirstParagrap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The distribution of pain intensity and frequency for week 40 - 52 per visual pain trajectory class</w:t>
      </w:r>
    </w:p>
    <w:p w14:paraId="5E84A691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4D408F9F" wp14:editId="40D2B3A2">
            <wp:extent cx="5334000" cy="381000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6F819" w14:textId="77777777" w:rsidR="00432431" w:rsidRDefault="00432431">
      <w:pPr>
        <w:pStyle w:val="BodyText"/>
        <w:rPr>
          <w:b/>
          <w:bCs/>
        </w:rPr>
      </w:pPr>
    </w:p>
    <w:p w14:paraId="1A988E62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br w:type="column"/>
      </w:r>
      <w:r>
        <w:rPr>
          <w:rFonts w:ascii="Calibri" w:hAnsi="Calibri"/>
          <w:b/>
          <w:bCs/>
          <w:color w:val="000000"/>
        </w:rPr>
        <w:t>The joint distribution of the variation on top of an intensity trend for each participant in week 40 - 52</w:t>
      </w:r>
    </w:p>
    <w:p w14:paraId="699AFB06" w14:textId="77777777" w:rsidR="00432431" w:rsidRDefault="00000000">
      <w:pPr>
        <w:pStyle w:val="BodyText"/>
        <w:rPr>
          <w:rFonts w:ascii="Calibri" w:hAnsi="Calibri"/>
          <w:color w:val="000000"/>
        </w:rPr>
      </w:pPr>
      <w:bookmarkStart w:id="9" w:name="supplementary-file-6"/>
      <w:r>
        <w:rPr>
          <w:noProof/>
        </w:rPr>
        <w:drawing>
          <wp:inline distT="0" distB="0" distL="0" distR="0" wp14:anchorId="6E4224C4" wp14:editId="7A896803">
            <wp:extent cx="5334000" cy="381000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p w14:paraId="799D0292" w14:textId="77777777" w:rsidR="00432431" w:rsidRDefault="00432431">
      <w:pPr>
        <w:pStyle w:val="Heading2"/>
        <w:rPr>
          <w:rFonts w:ascii="Calibri" w:hAnsi="Calibri"/>
          <w:color w:val="000000"/>
        </w:rPr>
      </w:pPr>
    </w:p>
    <w:p w14:paraId="1778A2BD" w14:textId="77777777" w:rsidR="00432431" w:rsidRDefault="00000000">
      <w:pPr>
        <w:pStyle w:val="Heading2"/>
        <w:rPr>
          <w:rFonts w:ascii="Calibri" w:hAnsi="Calibri"/>
          <w:color w:val="000000"/>
        </w:rPr>
      </w:pPr>
      <w:r>
        <w:br w:type="column"/>
      </w:r>
      <w:bookmarkStart w:id="10" w:name="__RefHeading___Toc743_2015786801"/>
      <w:bookmarkEnd w:id="10"/>
      <w:r>
        <w:rPr>
          <w:color w:val="000000"/>
        </w:rPr>
        <w:t>Supplementary file 6</w:t>
      </w:r>
    </w:p>
    <w:p w14:paraId="0A07DE57" w14:textId="77777777" w:rsidR="00432431" w:rsidRDefault="00000000">
      <w:pPr>
        <w:pStyle w:val="FirstParagrap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The correlation between pain frequency and pain intensity</w:t>
      </w:r>
    </w:p>
    <w:p w14:paraId="6AE9737D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04684231" wp14:editId="2EBFF219">
            <wp:extent cx="5334000" cy="381000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071FB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Correlation coefficients were calculated using Spearman’s rank correlation coefficient</w:t>
      </w:r>
    </w:p>
    <w:p w14:paraId="41216F7E" w14:textId="77777777" w:rsidR="00432431" w:rsidRDefault="00432431">
      <w:pPr>
        <w:pStyle w:val="BodyText"/>
        <w:rPr>
          <w:b/>
          <w:bCs/>
        </w:rPr>
      </w:pPr>
    </w:p>
    <w:p w14:paraId="3ABF0F4A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br w:type="column"/>
      </w:r>
      <w:r>
        <w:rPr>
          <w:rFonts w:ascii="Calibri" w:hAnsi="Calibri"/>
          <w:b/>
          <w:bCs/>
          <w:color w:val="000000"/>
        </w:rPr>
        <w:t>The mean number of days with pain and 10-90th percentile range for each week by the self-reported trajectory at week 52</w:t>
      </w:r>
    </w:p>
    <w:p w14:paraId="4EBA4D8B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14B76793" wp14:editId="5B0D389C">
            <wp:extent cx="5334000" cy="3810000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DA828" w14:textId="77777777" w:rsidR="00432431" w:rsidRDefault="00432431">
      <w:pPr>
        <w:pStyle w:val="BodyText"/>
        <w:rPr>
          <w:b/>
          <w:bCs/>
        </w:rPr>
      </w:pPr>
    </w:p>
    <w:p w14:paraId="4468FE7E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br w:type="column"/>
      </w:r>
      <w:r>
        <w:rPr>
          <w:rFonts w:ascii="Calibri" w:hAnsi="Calibri"/>
          <w:b/>
          <w:bCs/>
          <w:color w:val="000000"/>
        </w:rPr>
        <w:t>The distribution of pain frequency per visual pain trajectory class</w:t>
      </w:r>
    </w:p>
    <w:p w14:paraId="0AF7FA33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25419A15" wp14:editId="60C0D033">
            <wp:extent cx="5334000" cy="381000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62282" w14:textId="77777777" w:rsidR="00432431" w:rsidRDefault="00432431">
      <w:pPr>
        <w:pStyle w:val="BodyText"/>
        <w:rPr>
          <w:b/>
          <w:bCs/>
        </w:rPr>
      </w:pPr>
    </w:p>
    <w:p w14:paraId="2BA6C6F8" w14:textId="77777777" w:rsidR="00432431" w:rsidRDefault="00000000">
      <w:pPr>
        <w:pStyle w:val="BodyText"/>
        <w:rPr>
          <w:rFonts w:ascii="Calibri" w:hAnsi="Calibri"/>
          <w:color w:val="000000"/>
        </w:rPr>
      </w:pPr>
      <w:r>
        <w:br w:type="column"/>
      </w:r>
      <w:r>
        <w:rPr>
          <w:rFonts w:ascii="Calibri" w:hAnsi="Calibri"/>
          <w:b/>
          <w:bCs/>
          <w:color w:val="000000"/>
        </w:rPr>
        <w:t>The joint distribution of the variation on top of a trend (frequency) and of average pain intensity for each participant</w:t>
      </w:r>
    </w:p>
    <w:p w14:paraId="382BE798" w14:textId="77777777" w:rsidR="00432431" w:rsidRDefault="00000000">
      <w:pPr>
        <w:pStyle w:val="BodyText"/>
        <w:rPr>
          <w:rFonts w:ascii="Calibri" w:hAnsi="Calibri"/>
          <w:color w:val="000000"/>
        </w:rPr>
      </w:pPr>
      <w:bookmarkStart w:id="11" w:name="appendix"/>
      <w:bookmarkStart w:id="12" w:name="supplementary-file-7"/>
      <w:r>
        <w:rPr>
          <w:noProof/>
        </w:rPr>
        <w:drawing>
          <wp:inline distT="0" distB="0" distL="0" distR="0" wp14:anchorId="600013AF" wp14:editId="7E0014A2">
            <wp:extent cx="5334000" cy="3810000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  <w:bookmarkEnd w:id="12"/>
    </w:p>
    <w:sectPr w:rsidR="00432431">
      <w:footerReference w:type="default" r:id="rId15"/>
      <w:pgSz w:w="12240" w:h="15840"/>
      <w:pgMar w:top="1440" w:right="1440" w:bottom="2204" w:left="1440" w:header="0" w:footer="144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D3A4" w14:textId="77777777" w:rsidR="0022084D" w:rsidRDefault="0022084D">
      <w:pPr>
        <w:spacing w:after="0"/>
      </w:pPr>
      <w:r>
        <w:separator/>
      </w:r>
    </w:p>
  </w:endnote>
  <w:endnote w:type="continuationSeparator" w:id="0">
    <w:p w14:paraId="7174DD4E" w14:textId="77777777" w:rsidR="0022084D" w:rsidRDefault="00220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3F0B" w14:textId="77777777" w:rsidR="00432431" w:rsidRDefault="00000000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9039" w14:textId="77777777" w:rsidR="0022084D" w:rsidRDefault="0022084D">
      <w:pPr>
        <w:spacing w:after="0"/>
      </w:pPr>
      <w:r>
        <w:separator/>
      </w:r>
    </w:p>
  </w:footnote>
  <w:footnote w:type="continuationSeparator" w:id="0">
    <w:p w14:paraId="29EBCCEE" w14:textId="77777777" w:rsidR="0022084D" w:rsidRDefault="002208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proofState w:spelling="clean" w:grammar="clean"/>
  <w:revisionView w:inkAnnotations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31"/>
    <w:rsid w:val="0022084D"/>
    <w:rsid w:val="00432431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E400"/>
  <w15:docId w15:val="{25676848-6061-4419-9E80-8951ACDB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basedOn w:val="DefaultParagraphFont"/>
    <w:link w:val="Caption"/>
    <w:qFormat/>
  </w:style>
  <w:style w:type="character" w:customStyle="1" w:styleId="VerbatimChar">
    <w:name w:val="Verbatim Char"/>
    <w:basedOn w:val="CaptionChar"/>
    <w:link w:val="SourceCode"/>
    <w:qFormat/>
    <w:rPr>
      <w:rFonts w:ascii="Consolas" w:hAnsi="Consolas"/>
      <w:sz w:val="22"/>
    </w:rPr>
  </w:style>
  <w:style w:type="character" w:customStyle="1" w:styleId="SectionNumber">
    <w:name w:val="Section Number"/>
    <w:basedOn w:val="CaptionChar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qFormat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qFormat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qFormat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qFormat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qFormat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qFormat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qFormat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qFormat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qFormat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qFormat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  <w:shd w:val="clear" w:color="auto" w:fill="F8F8F8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qFormat/>
    <w:pPr>
      <w:spacing w:before="180" w:after="180"/>
    </w:pPr>
  </w:style>
  <w:style w:type="paragraph" w:styleId="List">
    <w:name w:val="List"/>
    <w:basedOn w:val="BodyText"/>
    <w:rPr>
      <w:rFonts w:ascii="Cambria" w:hAnsi="Cambria" w:cs="Lohit Devanagari"/>
    </w:rPr>
  </w:style>
  <w:style w:type="paragraph" w:styleId="Caption">
    <w:name w:val="caption"/>
    <w:basedOn w:val="Normal"/>
    <w:link w:val="CaptionChar"/>
    <w:qFormat/>
    <w:pPr>
      <w:spacing w:after="120"/>
    </w:pPr>
    <w:rPr>
      <w:i/>
    </w:rPr>
  </w:style>
  <w:style w:type="paragraph" w:customStyle="1" w:styleId="Index">
    <w:name w:val="Index"/>
    <w:basedOn w:val="Normal"/>
    <w:qFormat/>
    <w:pPr>
      <w:suppressLineNumbers/>
    </w:pPr>
    <w:rPr>
      <w:rFonts w:ascii="Cambria" w:hAnsi="Cambria" w:cs="Lohit Devanagari"/>
      <w:lang/>
    </w:r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spacing w:after="200"/>
      <w:jc w:val="center"/>
    </w:pPr>
  </w:style>
  <w:style w:type="paragraph" w:styleId="Date">
    <w:name w:val="Date"/>
    <w:next w:val="BodyText"/>
    <w:qFormat/>
    <w:pPr>
      <w:keepNext/>
      <w:keepLines/>
      <w:spacing w:after="200"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qFormat/>
  </w:style>
  <w:style w:type="paragraph" w:customStyle="1" w:styleId="TableCaption">
    <w:name w:val="Table Caption"/>
    <w:basedOn w:val="Caption"/>
    <w:qFormat/>
    <w:pPr>
      <w:keepNext/>
    </w:pPr>
  </w:style>
  <w:style w:type="paragraph" w:customStyle="1" w:styleId="ImageCaption">
    <w:name w:val="Image Caption"/>
    <w:basedOn w:val="Caption"/>
    <w:qFormat/>
  </w:style>
  <w:style w:type="paragraph" w:customStyle="1" w:styleId="Figure">
    <w:name w:val="Figure"/>
    <w:basedOn w:val="Normal"/>
    <w:qFormat/>
  </w:style>
  <w:style w:type="paragraph" w:customStyle="1" w:styleId="CaptionedFigure">
    <w:name w:val="Captioned Figure"/>
    <w:basedOn w:val="Figure"/>
    <w:qFormat/>
    <w:pPr>
      <w:keepNext/>
    </w:p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qFormat/>
    <w:pPr>
      <w:shd w:val="clear" w:color="auto" w:fill="F8F8F8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HeaderandFooter"/>
  </w:style>
  <w:style w:type="paragraph" w:styleId="TOC1">
    <w:name w:val="toc 1"/>
    <w:basedOn w:val="Index"/>
    <w:pPr>
      <w:tabs>
        <w:tab w:val="right" w:leader="dot" w:pos="9360"/>
      </w:tabs>
    </w:pPr>
  </w:style>
  <w:style w:type="paragraph" w:styleId="TOC2">
    <w:name w:val="toc 2"/>
    <w:basedOn w:val="Index"/>
    <w:pPr>
      <w:tabs>
        <w:tab w:val="right" w:leader="dot" w:pos="9077"/>
      </w:tabs>
      <w:ind w:left="283"/>
    </w:pPr>
  </w:style>
  <w:style w:type="table" w:customStyle="1" w:styleId="Table">
    <w:name w:val="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0" w:space="0" w:color="auto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files</dc:title>
  <dc:subject/>
  <dc:creator>Frank M Painter</dc:creator>
  <dc:description/>
  <cp:lastModifiedBy>Frank M Painter</cp:lastModifiedBy>
  <cp:revision>2</cp:revision>
  <dcterms:created xsi:type="dcterms:W3CDTF">2023-04-14T02:03:00Z</dcterms:created>
  <dcterms:modified xsi:type="dcterms:W3CDTF">2023-04-14T02:03:00Z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ways_allow_html">
    <vt:lpwstr>True</vt:lpwstr>
  </property>
  <property fmtid="{D5CDD505-2E9C-101B-9397-08002B2CF9AE}" pid="3" name="date">
    <vt:lpwstr/>
  </property>
  <property fmtid="{D5CDD505-2E9C-101B-9397-08002B2CF9AE}" pid="4" name="editor_options">
    <vt:lpwstr/>
  </property>
  <property fmtid="{D5CDD505-2E9C-101B-9397-08002B2CF9AE}" pid="5" name="number_sections">
    <vt:lpwstr>True</vt:lpwstr>
  </property>
  <property fmtid="{D5CDD505-2E9C-101B-9397-08002B2CF9AE}" pid="6" name="output">
    <vt:lpwstr/>
  </property>
  <property fmtid="{D5CDD505-2E9C-101B-9397-08002B2CF9AE}" pid="7" name="subtitle">
    <vt:lpwstr>Do visual pain trajectories reflect the actual course of low back pain? A longitudinal cohort study</vt:lpwstr>
  </property>
</Properties>
</file>